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C4F21" w14:textId="22B2C99F" w:rsidR="00073F8C" w:rsidRDefault="00073F8C" w:rsidP="00073F8C">
      <w:pPr>
        <w:pStyle w:val="CRCoverPage"/>
        <w:tabs>
          <w:tab w:val="right" w:pos="9639"/>
        </w:tabs>
        <w:spacing w:after="0"/>
        <w:rPr>
          <w:b/>
          <w:i/>
          <w:noProof/>
          <w:sz w:val="28"/>
        </w:rPr>
      </w:pPr>
      <w:r>
        <w:rPr>
          <w:b/>
          <w:noProof/>
          <w:sz w:val="24"/>
          <w:lang w:val="en-US"/>
        </w:rPr>
        <w:t>3GPP TSG-RAN WG2 #AH-1807</w:t>
      </w:r>
      <w:r>
        <w:rPr>
          <w:b/>
          <w:i/>
          <w:noProof/>
          <w:sz w:val="28"/>
        </w:rPr>
        <w:tab/>
      </w:r>
      <w:r w:rsidRPr="00714227">
        <w:rPr>
          <w:b/>
          <w:i/>
          <w:noProof/>
          <w:sz w:val="28"/>
          <w:lang w:eastAsia="zh-TW"/>
        </w:rPr>
        <w:t>R2-180</w:t>
      </w:r>
      <w:r w:rsidR="009A243B">
        <w:rPr>
          <w:b/>
          <w:i/>
          <w:noProof/>
          <w:sz w:val="28"/>
          <w:lang w:eastAsia="zh-TW"/>
        </w:rPr>
        <w:t>9933</w:t>
      </w:r>
    </w:p>
    <w:p w14:paraId="070471F2" w14:textId="77777777" w:rsidR="00073F8C" w:rsidRPr="001A70E6" w:rsidRDefault="00073F8C" w:rsidP="00073F8C">
      <w:pPr>
        <w:pStyle w:val="CRCoverPage"/>
        <w:tabs>
          <w:tab w:val="right" w:pos="9639"/>
        </w:tabs>
        <w:spacing w:after="0"/>
        <w:rPr>
          <w:rFonts w:eastAsia="맑은 고딕"/>
          <w:b/>
          <w:i/>
          <w:noProof/>
          <w:sz w:val="24"/>
          <w:lang w:eastAsia="ko-KR"/>
        </w:rPr>
      </w:pPr>
      <w:r w:rsidRPr="006B2883">
        <w:rPr>
          <w:b/>
          <w:noProof/>
          <w:sz w:val="24"/>
          <w:lang w:eastAsia="zh-TW"/>
        </w:rPr>
        <w:t>Montreal</w:t>
      </w:r>
      <w:r w:rsidRPr="007B54A6">
        <w:rPr>
          <w:b/>
          <w:noProof/>
          <w:sz w:val="24"/>
          <w:lang w:eastAsia="zh-TW"/>
        </w:rPr>
        <w:t xml:space="preserve">, </w:t>
      </w:r>
      <w:r>
        <w:rPr>
          <w:b/>
          <w:noProof/>
          <w:sz w:val="24"/>
          <w:lang w:eastAsia="zh-TW"/>
        </w:rPr>
        <w:t>Canada</w:t>
      </w:r>
      <w:r w:rsidRPr="007B54A6">
        <w:rPr>
          <w:b/>
          <w:noProof/>
          <w:sz w:val="24"/>
          <w:lang w:eastAsia="zh-TW"/>
        </w:rPr>
        <w:t xml:space="preserve">, </w:t>
      </w:r>
      <w:r>
        <w:rPr>
          <w:b/>
          <w:noProof/>
          <w:sz w:val="24"/>
          <w:lang w:eastAsia="zh-TW"/>
        </w:rPr>
        <w:t>2nd</w:t>
      </w:r>
      <w:r w:rsidRPr="007B54A6">
        <w:rPr>
          <w:b/>
          <w:noProof/>
          <w:sz w:val="24"/>
          <w:lang w:eastAsia="zh-TW"/>
        </w:rPr>
        <w:t xml:space="preserve"> - </w:t>
      </w:r>
      <w:r>
        <w:rPr>
          <w:b/>
          <w:noProof/>
          <w:sz w:val="24"/>
          <w:lang w:eastAsia="zh-TW"/>
        </w:rPr>
        <w:t>6</w:t>
      </w:r>
      <w:r w:rsidRPr="007B54A6">
        <w:rPr>
          <w:b/>
          <w:noProof/>
          <w:sz w:val="24"/>
          <w:lang w:eastAsia="zh-TW"/>
        </w:rPr>
        <w:t xml:space="preserve">th </w:t>
      </w:r>
      <w:r>
        <w:rPr>
          <w:b/>
          <w:noProof/>
          <w:sz w:val="24"/>
          <w:lang w:eastAsia="zh-TW"/>
        </w:rPr>
        <w:t>July</w:t>
      </w:r>
      <w:r w:rsidRPr="007B54A6">
        <w:rPr>
          <w:b/>
          <w:noProof/>
          <w:sz w:val="24"/>
          <w:lang w:eastAsia="zh-TW"/>
        </w:rPr>
        <w:t xml:space="preserve"> 2018</w:t>
      </w:r>
      <w:r>
        <w:rPr>
          <w:rFonts w:eastAsia="맑은 고딕" w:hint="eastAsia"/>
          <w:b/>
          <w:noProof/>
          <w:sz w:val="24"/>
          <w:lang w:eastAsia="ko-KR"/>
        </w:rPr>
        <w:tab/>
      </w:r>
    </w:p>
    <w:p w14:paraId="5093F2EE" w14:textId="77777777" w:rsidR="00073F8C" w:rsidRPr="00CB53E9" w:rsidRDefault="00073F8C" w:rsidP="00073F8C">
      <w:pPr>
        <w:pStyle w:val="CRCoverPage"/>
        <w:tabs>
          <w:tab w:val="right" w:pos="9639"/>
        </w:tabs>
        <w:spacing w:after="0"/>
        <w:rPr>
          <w:rFonts w:eastAsia="맑은 고딕"/>
          <w:b/>
          <w:noProof/>
          <w:sz w:val="24"/>
          <w:lang w:eastAsia="ko-KR"/>
        </w:rPr>
      </w:pPr>
    </w:p>
    <w:p w14:paraId="56DB8022" w14:textId="77777777" w:rsidR="00073F8C" w:rsidRPr="00F86EEE" w:rsidRDefault="00073F8C" w:rsidP="00073F8C">
      <w:pPr>
        <w:pStyle w:val="CRCoverPage"/>
        <w:tabs>
          <w:tab w:val="right" w:pos="9639"/>
        </w:tabs>
        <w:spacing w:after="0"/>
        <w:rPr>
          <w:rFonts w:eastAsia="맑은 고딕"/>
          <w:b/>
          <w:noProof/>
          <w:sz w:val="24"/>
          <w:lang w:eastAsia="ko-KR"/>
        </w:rPr>
      </w:pPr>
    </w:p>
    <w:p w14:paraId="3DCF72DE" w14:textId="77777777" w:rsidR="00073F8C" w:rsidRPr="00BF3F3C" w:rsidRDefault="00073F8C" w:rsidP="00073F8C">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10.3.1.4.2</w:t>
      </w:r>
      <w:r w:rsidRPr="00705F8C">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5A76724F" w14:textId="77777777" w:rsidR="00073F8C" w:rsidRPr="00BF3F3C" w:rsidRDefault="00073F8C" w:rsidP="00073F8C">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0D0C1B5E" w14:textId="55BFCE2B" w:rsidR="00073F8C" w:rsidRPr="00BF3F3C" w:rsidRDefault="00073F8C" w:rsidP="00073F8C">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hint="eastAsia"/>
          <w:b/>
          <w:noProof/>
          <w:sz w:val="28"/>
          <w:szCs w:val="28"/>
          <w:lang w:val="en-US" w:eastAsia="ko-KR"/>
        </w:rPr>
        <w:t>Clarific</w:t>
      </w:r>
      <w:r>
        <w:rPr>
          <w:rFonts w:ascii="Arial" w:hAnsi="Arial" w:cs="Arial"/>
          <w:b/>
          <w:noProof/>
          <w:sz w:val="28"/>
          <w:szCs w:val="28"/>
          <w:lang w:val="en-US" w:eastAsia="ko-KR"/>
        </w:rPr>
        <w:t xml:space="preserve">ation on CORESET monitoring for BFR </w:t>
      </w:r>
      <w:r w:rsidR="000B55C2">
        <w:rPr>
          <w:rFonts w:ascii="Arial" w:hAnsi="Arial" w:cs="Arial"/>
          <w:b/>
          <w:noProof/>
          <w:sz w:val="28"/>
          <w:szCs w:val="28"/>
          <w:lang w:val="en-US" w:eastAsia="ko-KR"/>
        </w:rPr>
        <w:t>termination</w:t>
      </w:r>
    </w:p>
    <w:p w14:paraId="24829062" w14:textId="77777777" w:rsidR="00073F8C" w:rsidRPr="00BF3F3C" w:rsidRDefault="00073F8C" w:rsidP="00073F8C">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2619D58" w14:textId="675DB8C2" w:rsidR="008F6BDF" w:rsidRPr="001046B6" w:rsidRDefault="008F6BDF" w:rsidP="008F6BDF">
      <w:r w:rsidRPr="001046B6">
        <w:t xml:space="preserve">At </w:t>
      </w:r>
      <w:r>
        <w:t>RAN2</w:t>
      </w:r>
      <w:r w:rsidRPr="006A72A0">
        <w:t xml:space="preserve"> </w:t>
      </w:r>
      <w:r>
        <w:t>#</w:t>
      </w:r>
      <w:r w:rsidR="005D0A24">
        <w:t>102 meeting</w:t>
      </w:r>
      <w:r>
        <w:t>,</w:t>
      </w:r>
      <w:r w:rsidR="005D0A24">
        <w:t xml:space="preserve"> the following issue was discussed</w:t>
      </w:r>
      <w:r w:rsidRPr="001046B6">
        <w:t>:</w:t>
      </w:r>
    </w:p>
    <w:p w14:paraId="6D21EDA1" w14:textId="6A80856A" w:rsidR="00A367D9" w:rsidRDefault="005D0A24" w:rsidP="00A367D9">
      <w:pPr>
        <w:rPr>
          <w:lang w:eastAsia="ko-KR"/>
        </w:rPr>
      </w:pPr>
      <w:r>
        <w:rPr>
          <w:noProof/>
          <w:lang w:val="en-US" w:eastAsia="ko-KR"/>
        </w:rPr>
        <mc:AlternateContent>
          <mc:Choice Requires="wps">
            <w:drawing>
              <wp:anchor distT="0" distB="107950" distL="114300" distR="114300" simplePos="0" relativeHeight="251659264" behindDoc="0" locked="0" layoutInCell="1" allowOverlap="1" wp14:anchorId="064A3959" wp14:editId="76F2BE86">
                <wp:simplePos x="0" y="0"/>
                <wp:positionH relativeFrom="column">
                  <wp:posOffset>0</wp:posOffset>
                </wp:positionH>
                <wp:positionV relativeFrom="paragraph">
                  <wp:posOffset>0</wp:posOffset>
                </wp:positionV>
                <wp:extent cx="6127200" cy="2480400"/>
                <wp:effectExtent l="0" t="0" r="24765" b="15875"/>
                <wp:wrapSquare wrapText="bothSides"/>
                <wp:docPr id="1" name="Text Box 1"/>
                <wp:cNvGraphicFramePr/>
                <a:graphic xmlns:a="http://schemas.openxmlformats.org/drawingml/2006/main">
                  <a:graphicData uri="http://schemas.microsoft.com/office/word/2010/wordprocessingShape">
                    <wps:wsp>
                      <wps:cNvSpPr txBox="1"/>
                      <wps:spPr>
                        <a:xfrm>
                          <a:off x="0" y="0"/>
                          <a:ext cx="6127200" cy="2480400"/>
                        </a:xfrm>
                        <a:prstGeom prst="rect">
                          <a:avLst/>
                        </a:prstGeom>
                        <a:noFill/>
                        <a:ln w="6350">
                          <a:solidFill>
                            <a:prstClr val="black"/>
                          </a:solidFill>
                        </a:ln>
                        <a:effectLst/>
                      </wps:spPr>
                      <wps:txbx>
                        <w:txbxContent>
                          <w:p w14:paraId="2B53EC5D" w14:textId="77777777" w:rsidR="005D0A24" w:rsidRDefault="005D0A24" w:rsidP="005D0A24">
                            <w:pPr>
                              <w:pStyle w:val="Doc-title"/>
                              <w:rPr>
                                <w:rFonts w:cs="Arial"/>
                                <w:b/>
                                <w:sz w:val="18"/>
                                <w:lang w:val="en-US"/>
                              </w:rPr>
                            </w:pPr>
                            <w:r>
                              <w:rPr>
                                <w:rFonts w:cs="Arial"/>
                                <w:b/>
                                <w:sz w:val="18"/>
                                <w:lang w:val="en-US"/>
                              </w:rPr>
                              <w:t>Chairman’s notes at RAN2 #102</w:t>
                            </w:r>
                            <w:r w:rsidRPr="006A72A0">
                              <w:rPr>
                                <w:rFonts w:cs="Arial"/>
                                <w:b/>
                                <w:sz w:val="18"/>
                                <w:lang w:val="en-US"/>
                              </w:rPr>
                              <w:t>:</w:t>
                            </w:r>
                          </w:p>
                          <w:p w14:paraId="4889A77A" w14:textId="4D9F6A93" w:rsidR="005D0A24" w:rsidRPr="005D0A24" w:rsidRDefault="008E00DD" w:rsidP="005D0A24">
                            <w:pPr>
                              <w:pStyle w:val="Doc-title"/>
                              <w:spacing w:after="120"/>
                              <w:rPr>
                                <w:sz w:val="18"/>
                              </w:rPr>
                            </w:pPr>
                            <w:hyperlink r:id="rId8" w:tooltip="D:Documents3GPPtsg_ranWG2RAN2DocsR2-1808763.zip" w:history="1">
                              <w:r w:rsidR="005D0A24" w:rsidRPr="005D0A24">
                                <w:rPr>
                                  <w:rStyle w:val="aa"/>
                                  <w:sz w:val="18"/>
                                </w:rPr>
                                <w:t>R2-1808763</w:t>
                              </w:r>
                            </w:hyperlink>
                            <w:r w:rsidR="005D0A24" w:rsidRPr="005D0A24">
                              <w:rPr>
                                <w:sz w:val="18"/>
                              </w:rPr>
                              <w:tab/>
                              <w:t>Inconsistency between RAN1 and RAN2 on BFR termination</w:t>
                            </w:r>
                            <w:r w:rsidR="005D0A24" w:rsidRPr="005D0A24">
                              <w:rPr>
                                <w:sz w:val="18"/>
                              </w:rPr>
                              <w:tab/>
                              <w:t>CATT</w:t>
                            </w:r>
                            <w:r w:rsidR="005D0A24" w:rsidRPr="005D0A24">
                              <w:rPr>
                                <w:sz w:val="18"/>
                              </w:rPr>
                              <w:tab/>
                              <w:t>discussion</w:t>
                            </w:r>
                            <w:r w:rsidR="005D0A24" w:rsidRPr="005D0A24">
                              <w:rPr>
                                <w:sz w:val="18"/>
                              </w:rPr>
                              <w:tab/>
                              <w:t>Rel-15</w:t>
                            </w:r>
                            <w:r w:rsidR="005D0A24" w:rsidRPr="005D0A24">
                              <w:rPr>
                                <w:sz w:val="18"/>
                              </w:rPr>
                              <w:tab/>
                              <w:t>NR_newRAT-Core</w:t>
                            </w:r>
                          </w:p>
                          <w:p w14:paraId="63EADF11"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ZTE think the MAC specification doesn’t need to be modified for this. Vivo agrees. IDT agrees. </w:t>
                            </w:r>
                          </w:p>
                          <w:p w14:paraId="447C70A8"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CATT think that the UE monitors PDCCH in multiple CORESETs in the BFR situation.</w:t>
                            </w:r>
                          </w:p>
                          <w:p w14:paraId="74FAC2EE"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Nokia think that regardless CORESET if the UE can receive any PDCCH the beam works. Nokia think we could possibly have a cell restriction, but not a CORESET restriction. </w:t>
                            </w:r>
                          </w:p>
                          <w:p w14:paraId="531525DC" w14:textId="1185E297" w:rsidR="005D0A24" w:rsidRPr="005D0A24" w:rsidRDefault="005D0A24" w:rsidP="005D0A24">
                            <w:pPr>
                              <w:pStyle w:val="Doc-text2"/>
                              <w:numPr>
                                <w:ilvl w:val="0"/>
                                <w:numId w:val="9"/>
                              </w:numPr>
                              <w:spacing w:line="240" w:lineRule="auto"/>
                              <w:ind w:left="1619"/>
                              <w:jc w:val="left"/>
                              <w:rPr>
                                <w:sz w:val="18"/>
                              </w:rPr>
                            </w:pPr>
                            <w:r w:rsidRPr="005D0A24">
                              <w:rPr>
                                <w:sz w:val="18"/>
                              </w:rPr>
                              <w:t>Samsung think that for BFR on Scell the condition of reply by C-RNTI may not be a</w:t>
                            </w:r>
                            <w:r>
                              <w:rPr>
                                <w:sz w:val="18"/>
                              </w:rPr>
                              <w:t>n</w:t>
                            </w:r>
                            <w:r w:rsidRPr="005D0A24">
                              <w:rPr>
                                <w:sz w:val="18"/>
                              </w:rPr>
                              <w:t xml:space="preserve"> accurate indication of success. CATT confirms this was not intended for SCell. </w:t>
                            </w:r>
                          </w:p>
                          <w:p w14:paraId="6D5A5D6F"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Ericsson think that if the UE can receive the serving CORESET there is no problem. </w:t>
                            </w:r>
                          </w:p>
                          <w:p w14:paraId="3EBF5679"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Intel agrees with CATT and think that the BFR trigger is related to certain error rate where some transmissions may still work. </w:t>
                            </w:r>
                          </w:p>
                          <w:p w14:paraId="4D653034"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Lenovo agrees with the intention and think there need to be an Ack for the PRACH. </w:t>
                            </w:r>
                          </w:p>
                          <w:p w14:paraId="3DF72956"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ASUStek think RAN1 is still discussing if the UE will monitor the serving CORESET or not when BFR is triggered. If the UE can receive something in the serving CORESET there is no problem. </w:t>
                            </w:r>
                          </w:p>
                          <w:p w14:paraId="4DF9980A" w14:textId="6E59994C" w:rsidR="005D0A24" w:rsidRPr="005D0A24" w:rsidRDefault="005D0A24" w:rsidP="005D0A24">
                            <w:pPr>
                              <w:pStyle w:val="Doc-text2"/>
                              <w:numPr>
                                <w:ilvl w:val="0"/>
                                <w:numId w:val="9"/>
                              </w:numPr>
                              <w:spacing w:line="240" w:lineRule="auto"/>
                              <w:ind w:left="1619"/>
                              <w:jc w:val="left"/>
                              <w:rPr>
                                <w:sz w:val="18"/>
                              </w:rPr>
                            </w:pPr>
                            <w:r w:rsidRPr="005D0A24">
                              <w:rPr>
                                <w:sz w:val="18"/>
                              </w:rPr>
                              <w:t>Nokia think that the UE cannot monitor CORESETS of d</w:t>
                            </w:r>
                            <w:r>
                              <w:rPr>
                                <w:sz w:val="18"/>
                              </w:rPr>
                              <w:t>ifferent beams simultaneously.</w:t>
                            </w:r>
                          </w:p>
                          <w:p w14:paraId="7B4AA2A1" w14:textId="77777777" w:rsidR="005D0A24" w:rsidRPr="00745F6F" w:rsidRDefault="005D0A24" w:rsidP="00745F6F">
                            <w:pPr>
                              <w:pStyle w:val="Agreement"/>
                              <w:rPr>
                                <w:sz w:val="18"/>
                              </w:rPr>
                            </w:pPr>
                            <w:r w:rsidRPr="005D0A24">
                              <w:rPr>
                                <w:sz w:val="18"/>
                              </w:rPr>
                              <w:t xml:space="preserve">Noted, can think about this.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4A3959" id="_x0000_t202" coordsize="21600,21600" o:spt="202" path="m,l,21600r21600,l21600,xe">
                <v:stroke joinstyle="miter"/>
                <v:path gradientshapeok="t" o:connecttype="rect"/>
              </v:shapetype>
              <v:shape id="Text Box 1" o:spid="_x0000_s1026" type="#_x0000_t202" style="position:absolute;left:0;text-align:left;margin-left:0;margin-top:0;width:482.45pt;height:195.3pt;z-index:251659264;visibility:visible;mso-wrap-style:none;mso-width-percent:0;mso-height-percent:0;mso-wrap-distance-left:9pt;mso-wrap-distance-top:0;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" filled="f" strokeweight=".5pt">
                <v:textbox style="mso-fit-shape-to-text:t">
                  <w:txbxContent>
                    <w:p w14:paraId="2B53EC5D" w14:textId="77777777" w:rsidR="005D0A24" w:rsidRDefault="005D0A24" w:rsidP="005D0A24">
                      <w:pPr>
                        <w:pStyle w:val="Doc-title"/>
                        <w:rPr>
                          <w:rFonts w:cs="Arial"/>
                          <w:b/>
                          <w:sz w:val="18"/>
                          <w:lang w:val="en-US"/>
                        </w:rPr>
                      </w:pPr>
                      <w:r>
                        <w:rPr>
                          <w:rFonts w:cs="Arial"/>
                          <w:b/>
                          <w:sz w:val="18"/>
                          <w:lang w:val="en-US"/>
                        </w:rPr>
                        <w:t>Chairman’s notes at RAN2 #102</w:t>
                      </w:r>
                      <w:r w:rsidRPr="006A72A0">
                        <w:rPr>
                          <w:rFonts w:cs="Arial"/>
                          <w:b/>
                          <w:sz w:val="18"/>
                          <w:lang w:val="en-US"/>
                        </w:rPr>
                        <w:t>:</w:t>
                      </w:r>
                    </w:p>
                    <w:p w14:paraId="4889A77A" w14:textId="4D9F6A93" w:rsidR="005D0A24" w:rsidRPr="005D0A24" w:rsidRDefault="00162BD4" w:rsidP="005D0A24">
                      <w:pPr>
                        <w:pStyle w:val="Doc-title"/>
                        <w:spacing w:after="120"/>
                        <w:rPr>
                          <w:sz w:val="18"/>
                        </w:rPr>
                      </w:pPr>
                      <w:hyperlink r:id="rId9" w:tooltip="D:Documents3GPPtsg_ranWG2RAN2DocsR2-1808763.zip" w:history="1">
                        <w:r w:rsidR="005D0A24" w:rsidRPr="005D0A24">
                          <w:rPr>
                            <w:rStyle w:val="aa"/>
                            <w:sz w:val="18"/>
                          </w:rPr>
                          <w:t>R2-1808763</w:t>
                        </w:r>
                      </w:hyperlink>
                      <w:r w:rsidR="005D0A24" w:rsidRPr="005D0A24">
                        <w:rPr>
                          <w:sz w:val="18"/>
                        </w:rPr>
                        <w:tab/>
                        <w:t>Inconsistency between RAN1 and RAN2 on BFR termination</w:t>
                      </w:r>
                      <w:r w:rsidR="005D0A24" w:rsidRPr="005D0A24">
                        <w:rPr>
                          <w:sz w:val="18"/>
                        </w:rPr>
                        <w:tab/>
                        <w:t>CATT</w:t>
                      </w:r>
                      <w:r w:rsidR="005D0A24" w:rsidRPr="005D0A24">
                        <w:rPr>
                          <w:sz w:val="18"/>
                        </w:rPr>
                        <w:tab/>
                        <w:t>discussion</w:t>
                      </w:r>
                      <w:r w:rsidR="005D0A24" w:rsidRPr="005D0A24">
                        <w:rPr>
                          <w:sz w:val="18"/>
                        </w:rPr>
                        <w:tab/>
                        <w:t>Rel-15</w:t>
                      </w:r>
                      <w:r w:rsidR="005D0A24" w:rsidRPr="005D0A24">
                        <w:rPr>
                          <w:sz w:val="18"/>
                        </w:rPr>
                        <w:tab/>
                        <w:t>NR_newRAT-Core</w:t>
                      </w:r>
                    </w:p>
                    <w:p w14:paraId="63EADF11"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ZTE think the MAC specification doesn’t need to be modified for this. Vivo agrees. IDT agrees. </w:t>
                      </w:r>
                    </w:p>
                    <w:p w14:paraId="447C70A8"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CATT think that the UE monitors PDCCH in multiple CORESETs in the BFR situation.</w:t>
                      </w:r>
                    </w:p>
                    <w:p w14:paraId="74FAC2EE"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Nokia think that regardless CORESET if the UE can receive any PDCCH the beam works. Nokia think we could possibly have a cell restriction, but not a CORESET restriction. </w:t>
                      </w:r>
                    </w:p>
                    <w:p w14:paraId="531525DC" w14:textId="1185E297" w:rsidR="005D0A24" w:rsidRPr="005D0A24" w:rsidRDefault="005D0A24" w:rsidP="005D0A24">
                      <w:pPr>
                        <w:pStyle w:val="Doc-text2"/>
                        <w:numPr>
                          <w:ilvl w:val="0"/>
                          <w:numId w:val="9"/>
                        </w:numPr>
                        <w:spacing w:line="240" w:lineRule="auto"/>
                        <w:ind w:left="1619"/>
                        <w:jc w:val="left"/>
                        <w:rPr>
                          <w:sz w:val="18"/>
                        </w:rPr>
                      </w:pPr>
                      <w:r w:rsidRPr="005D0A24">
                        <w:rPr>
                          <w:sz w:val="18"/>
                        </w:rPr>
                        <w:t>Samsung think that for BFR on Scell the condition of reply by C-RNTI may not be a</w:t>
                      </w:r>
                      <w:r>
                        <w:rPr>
                          <w:sz w:val="18"/>
                        </w:rPr>
                        <w:t>n</w:t>
                      </w:r>
                      <w:r w:rsidRPr="005D0A24">
                        <w:rPr>
                          <w:sz w:val="18"/>
                        </w:rPr>
                        <w:t xml:space="preserve"> accurate indication of success. CATT confirms this was not intended for SCell. </w:t>
                      </w:r>
                    </w:p>
                    <w:p w14:paraId="6D5A5D6F"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Ericsson think that if the UE can receive the serving CORESET there is no problem. </w:t>
                      </w:r>
                    </w:p>
                    <w:p w14:paraId="3EBF5679"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Intel agrees with CATT and think that the BFR trigger is related to certain error rate where some transmissions may still work. </w:t>
                      </w:r>
                    </w:p>
                    <w:p w14:paraId="4D653034"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Lenovo agrees with the intention and think there need to be an Ack for the PRACH. </w:t>
                      </w:r>
                    </w:p>
                    <w:p w14:paraId="3DF72956" w14:textId="77777777" w:rsidR="005D0A24" w:rsidRPr="005D0A24" w:rsidRDefault="005D0A24" w:rsidP="005D0A24">
                      <w:pPr>
                        <w:pStyle w:val="Doc-text2"/>
                        <w:numPr>
                          <w:ilvl w:val="0"/>
                          <w:numId w:val="9"/>
                        </w:numPr>
                        <w:spacing w:line="240" w:lineRule="auto"/>
                        <w:ind w:left="1619"/>
                        <w:jc w:val="left"/>
                        <w:rPr>
                          <w:sz w:val="18"/>
                        </w:rPr>
                      </w:pPr>
                      <w:r w:rsidRPr="005D0A24">
                        <w:rPr>
                          <w:sz w:val="18"/>
                        </w:rPr>
                        <w:t xml:space="preserve">ASUStek think RAN1 is still discussing if the UE will monitor the serving CORESET or not when BFR is triggered. If the UE can receive something in the serving CORESET there is no problem. </w:t>
                      </w:r>
                    </w:p>
                    <w:p w14:paraId="4DF9980A" w14:textId="6E59994C" w:rsidR="005D0A24" w:rsidRPr="005D0A24" w:rsidRDefault="005D0A24" w:rsidP="005D0A24">
                      <w:pPr>
                        <w:pStyle w:val="Doc-text2"/>
                        <w:numPr>
                          <w:ilvl w:val="0"/>
                          <w:numId w:val="9"/>
                        </w:numPr>
                        <w:spacing w:line="240" w:lineRule="auto"/>
                        <w:ind w:left="1619"/>
                        <w:jc w:val="left"/>
                        <w:rPr>
                          <w:sz w:val="18"/>
                        </w:rPr>
                      </w:pPr>
                      <w:r w:rsidRPr="005D0A24">
                        <w:rPr>
                          <w:sz w:val="18"/>
                        </w:rPr>
                        <w:t>Nokia think that the UE cannot monitor CORESETS of d</w:t>
                      </w:r>
                      <w:r>
                        <w:rPr>
                          <w:sz w:val="18"/>
                        </w:rPr>
                        <w:t>ifferent beams simultaneously.</w:t>
                      </w:r>
                    </w:p>
                    <w:p w14:paraId="7B4AA2A1" w14:textId="77777777" w:rsidR="005D0A24" w:rsidRPr="00745F6F" w:rsidRDefault="005D0A24" w:rsidP="00745F6F">
                      <w:pPr>
                        <w:pStyle w:val="Agreement"/>
                        <w:rPr>
                          <w:sz w:val="18"/>
                        </w:rPr>
                      </w:pPr>
                      <w:r w:rsidRPr="005D0A24">
                        <w:rPr>
                          <w:sz w:val="18"/>
                        </w:rPr>
                        <w:t xml:space="preserve">Noted, can think about this. </w:t>
                      </w:r>
                    </w:p>
                  </w:txbxContent>
                </v:textbox>
                <w10:wrap type="square"/>
              </v:shape>
            </w:pict>
          </mc:Fallback>
        </mc:AlternateContent>
      </w:r>
      <w:r w:rsidR="008F6BDF">
        <w:rPr>
          <w:lang w:eastAsia="ko-KR"/>
        </w:rPr>
        <w:t xml:space="preserve">In this contribution, we’d like to </w:t>
      </w:r>
      <w:r>
        <w:rPr>
          <w:lang w:eastAsia="ko-KR"/>
        </w:rPr>
        <w:t>clarify</w:t>
      </w:r>
      <w:r w:rsidR="008F6BDF">
        <w:rPr>
          <w:lang w:eastAsia="ko-KR"/>
        </w:rPr>
        <w:t xml:space="preserve"> </w:t>
      </w:r>
      <w:r>
        <w:rPr>
          <w:lang w:eastAsia="ko-KR"/>
        </w:rPr>
        <w:t xml:space="preserve">the </w:t>
      </w:r>
      <w:r w:rsidRPr="005D0A24">
        <w:rPr>
          <w:lang w:eastAsia="ko-KR"/>
        </w:rPr>
        <w:t>CORESET monitoring</w:t>
      </w:r>
      <w:r>
        <w:rPr>
          <w:lang w:eastAsia="ko-KR"/>
        </w:rPr>
        <w:t xml:space="preserve"> issue for BFR termination</w:t>
      </w:r>
      <w:r w:rsidR="008F6BDF">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0" w:name="_Toc476230925"/>
    </w:p>
    <w:bookmarkEnd w:id="0"/>
    <w:p w14:paraId="5588CBD6" w14:textId="28A4CC09" w:rsidR="003F43F2" w:rsidRPr="00077205" w:rsidRDefault="00D85375" w:rsidP="00077205">
      <w:pPr>
        <w:tabs>
          <w:tab w:val="left" w:pos="3686"/>
        </w:tabs>
      </w:pPr>
      <w:r>
        <w:rPr>
          <w:rFonts w:hint="eastAsia"/>
        </w:rPr>
        <w:t xml:space="preserve">At RAN2 #102 meeting, we </w:t>
      </w:r>
      <w:r>
        <w:t>discussed</w:t>
      </w:r>
      <w:r>
        <w:rPr>
          <w:rFonts w:hint="eastAsia"/>
        </w:rPr>
        <w:t xml:space="preserve"> </w:t>
      </w:r>
      <w:r>
        <w:t xml:space="preserve">whether RAN2 needs to </w:t>
      </w:r>
      <w:r w:rsidR="00A176FF">
        <w:t xml:space="preserve">explicitly </w:t>
      </w:r>
      <w:r>
        <w:t>specify the CORESET-BFR</w:t>
      </w:r>
      <w:r w:rsidR="003F43F2">
        <w:t>, i.</w:t>
      </w:r>
      <w:bookmarkStart w:id="1" w:name="_GoBack"/>
      <w:bookmarkEnd w:id="1"/>
      <w:r w:rsidR="003F43F2">
        <w:t xml:space="preserve">e., </w:t>
      </w:r>
      <w:r w:rsidR="003F43F2" w:rsidRPr="00077205">
        <w:rPr>
          <w:i/>
        </w:rPr>
        <w:t>recoverySearchSpaceId</w:t>
      </w:r>
      <w:r w:rsidR="003F43F2">
        <w:t>,</w:t>
      </w:r>
      <w:r>
        <w:t xml:space="preserve"> for </w:t>
      </w:r>
      <w:r w:rsidR="00EB1A1E">
        <w:t>a</w:t>
      </w:r>
      <w:r>
        <w:t xml:space="preserve"> PDCCH reception</w:t>
      </w:r>
      <w:r w:rsidR="004C33D6">
        <w:t xml:space="preserve"> </w:t>
      </w:r>
      <w:r w:rsidR="00F60C5D">
        <w:t>regarding the BFR termination</w:t>
      </w:r>
      <w:r>
        <w:t xml:space="preserve">. Several companies </w:t>
      </w:r>
      <w:r w:rsidR="004C33D6">
        <w:t>raised</w:t>
      </w:r>
      <w:r>
        <w:t xml:space="preserve"> </w:t>
      </w:r>
      <w:r w:rsidR="00F60C5D">
        <w:t xml:space="preserve">the </w:t>
      </w:r>
      <w:r w:rsidR="00A176FF">
        <w:t xml:space="preserve">issue </w:t>
      </w:r>
      <w:r>
        <w:t xml:space="preserve">that </w:t>
      </w:r>
      <w:r w:rsidR="00EB1A1E">
        <w:t>a</w:t>
      </w:r>
      <w:r>
        <w:t xml:space="preserve"> UE can monitor the </w:t>
      </w:r>
      <w:r w:rsidR="00F60C5D">
        <w:t xml:space="preserve">serving </w:t>
      </w:r>
      <w:r>
        <w:t>CORESET</w:t>
      </w:r>
      <w:r w:rsidR="008B75BF">
        <w:t xml:space="preserve">, which </w:t>
      </w:r>
      <w:r w:rsidR="00EB1A1E">
        <w:t>was</w:t>
      </w:r>
      <w:r w:rsidR="008B75BF">
        <w:t xml:space="preserve"> </w:t>
      </w:r>
      <w:r w:rsidR="00EB1A1E">
        <w:t>configured in use</w:t>
      </w:r>
      <w:r w:rsidR="008B75BF">
        <w:t xml:space="preserve"> before BFR is triggered,</w:t>
      </w:r>
      <w:r>
        <w:t xml:space="preserve"> other than CORESET-BFR</w:t>
      </w:r>
      <w:r w:rsidR="004C33D6">
        <w:t xml:space="preserve"> and </w:t>
      </w:r>
      <w:r w:rsidR="00F60C5D">
        <w:t>the beam failure</w:t>
      </w:r>
      <w:r w:rsidR="00A176FF">
        <w:t xml:space="preserve"> </w:t>
      </w:r>
      <w:r w:rsidR="00855ABC">
        <w:t xml:space="preserve">may </w:t>
      </w:r>
      <w:r w:rsidR="00F60C5D">
        <w:t>be</w:t>
      </w:r>
      <w:r w:rsidR="00A176FF">
        <w:t xml:space="preserve"> </w:t>
      </w:r>
      <w:r w:rsidR="00EB1A1E">
        <w:t xml:space="preserve">considered not </w:t>
      </w:r>
      <w:r w:rsidR="008B75BF">
        <w:t>recovered</w:t>
      </w:r>
      <w:r>
        <w:t xml:space="preserve"> until the network reconfigures </w:t>
      </w:r>
      <w:r w:rsidR="004C33D6">
        <w:t>a new CORESET</w:t>
      </w:r>
      <w:r w:rsidR="00F60C5D" w:rsidRPr="00F60C5D">
        <w:t xml:space="preserve"> </w:t>
      </w:r>
      <w:r w:rsidR="00F60C5D">
        <w:t xml:space="preserve">if the UE receives a PDCCH addressed to </w:t>
      </w:r>
      <w:r w:rsidR="00077205">
        <w:t xml:space="preserve">the </w:t>
      </w:r>
      <w:r w:rsidR="00F60C5D">
        <w:t>C-RNTI on CORESET other than CORESET-BFR</w:t>
      </w:r>
      <w:r w:rsidR="004C33D6">
        <w:t>.</w:t>
      </w:r>
      <w:r w:rsidR="003F43F2">
        <w:t xml:space="preserve"> </w:t>
      </w:r>
      <w:r w:rsidR="00151B0E">
        <w:t>O</w:t>
      </w:r>
      <w:r w:rsidR="008B75BF">
        <w:t>n the other hands, some</w:t>
      </w:r>
      <w:r w:rsidR="003F43F2">
        <w:t xml:space="preserve"> companies think that </w:t>
      </w:r>
      <w:r w:rsidR="008B75BF">
        <w:t>if the UE receive</w:t>
      </w:r>
      <w:r w:rsidR="00EB1A1E">
        <w:t>s</w:t>
      </w:r>
      <w:r w:rsidR="008B75BF">
        <w:t xml:space="preserve"> a PDCCH </w:t>
      </w:r>
      <w:r w:rsidR="00077205">
        <w:t xml:space="preserve">addressed to the C-RNTI </w:t>
      </w:r>
      <w:r w:rsidR="008B75BF">
        <w:t xml:space="preserve">on any of </w:t>
      </w:r>
      <w:r w:rsidR="003F43F2" w:rsidRPr="003F43F2">
        <w:t>CORESET</w:t>
      </w:r>
      <w:r w:rsidR="008B75BF">
        <w:t>s</w:t>
      </w:r>
      <w:r w:rsidR="003F43F2">
        <w:t>,</w:t>
      </w:r>
      <w:r w:rsidR="003F43F2" w:rsidRPr="003F43F2">
        <w:t xml:space="preserve"> </w:t>
      </w:r>
      <w:r w:rsidR="003F43F2">
        <w:t xml:space="preserve">the BFR </w:t>
      </w:r>
      <w:r w:rsidR="00151B0E">
        <w:t>can be considered</w:t>
      </w:r>
      <w:r w:rsidR="003F43F2">
        <w:t xml:space="preserve"> successfully completed because the serving beam </w:t>
      </w:r>
      <w:r w:rsidR="00EB1A1E">
        <w:t>can be</w:t>
      </w:r>
      <w:r w:rsidR="003F43F2">
        <w:t xml:space="preserve"> naturally recovered</w:t>
      </w:r>
      <w:r w:rsidR="002F7BDE">
        <w:t xml:space="preserve"> and the UE </w:t>
      </w:r>
      <w:r w:rsidR="00EB1A1E">
        <w:t>may</w:t>
      </w:r>
      <w:r w:rsidR="00F66BA6">
        <w:t xml:space="preserve"> continue to use t</w:t>
      </w:r>
      <w:r w:rsidR="002F7BDE">
        <w:t>he serving beam</w:t>
      </w:r>
      <w:r w:rsidR="004D50D7">
        <w:t>.</w:t>
      </w:r>
    </w:p>
    <w:p w14:paraId="0DEEC2E4" w14:textId="09FA8D6A" w:rsidR="004D50D7" w:rsidRDefault="004C33D6" w:rsidP="00077205">
      <w:pPr>
        <w:tabs>
          <w:tab w:val="left" w:pos="3686"/>
        </w:tabs>
      </w:pPr>
      <w:r>
        <w:t xml:space="preserve">According to the </w:t>
      </w:r>
      <w:r w:rsidR="008B75BF">
        <w:t>TS 38.</w:t>
      </w:r>
      <w:r w:rsidR="0045445E">
        <w:t>213</w:t>
      </w:r>
      <w:r>
        <w:t>,</w:t>
      </w:r>
      <w:r w:rsidR="00F60C5D">
        <w:t xml:space="preserve"> </w:t>
      </w:r>
      <w:r w:rsidR="008B75BF">
        <w:t xml:space="preserve">there is no restriction that </w:t>
      </w:r>
      <w:r w:rsidR="00EB1A1E">
        <w:t>a</w:t>
      </w:r>
      <w:r>
        <w:t xml:space="preserve"> UE </w:t>
      </w:r>
      <w:r w:rsidR="008B75BF">
        <w:t>should</w:t>
      </w:r>
      <w:r>
        <w:t xml:space="preserve"> monitor</w:t>
      </w:r>
      <w:r w:rsidR="00D7490A">
        <w:t xml:space="preserve"> a PDCCH</w:t>
      </w:r>
      <w:r>
        <w:t xml:space="preserve"> </w:t>
      </w:r>
      <w:r w:rsidR="00D7490A">
        <w:t xml:space="preserve">only on </w:t>
      </w:r>
      <w:r>
        <w:t xml:space="preserve">the CORESET-BFR </w:t>
      </w:r>
      <w:r w:rsidR="00D7490A">
        <w:t>during</w:t>
      </w:r>
      <w:r>
        <w:t xml:space="preserve"> the BFR procedure</w:t>
      </w:r>
      <w:r w:rsidR="00D7490A">
        <w:t>. The reason may be a case where</w:t>
      </w:r>
      <w:r w:rsidR="00077205">
        <w:t xml:space="preserve"> the network fails to</w:t>
      </w:r>
      <w:r w:rsidR="00077205" w:rsidRPr="00077205">
        <w:t xml:space="preserve"> </w:t>
      </w:r>
      <w:r w:rsidR="00077205">
        <w:t>receive the</w:t>
      </w:r>
      <w:r w:rsidR="008B75BF">
        <w:t xml:space="preserve"> BFR request </w:t>
      </w:r>
      <w:r w:rsidR="00077205">
        <w:t xml:space="preserve">transmitted </w:t>
      </w:r>
      <w:r w:rsidR="008B75BF">
        <w:t xml:space="preserve">from </w:t>
      </w:r>
      <w:r w:rsidR="00077205">
        <w:t>the</w:t>
      </w:r>
      <w:r w:rsidR="008B75BF">
        <w:t xml:space="preserve"> UE</w:t>
      </w:r>
      <w:r>
        <w:t xml:space="preserve">. </w:t>
      </w:r>
      <w:r w:rsidR="00EB1A1E">
        <w:t>But, if</w:t>
      </w:r>
      <w:r w:rsidR="00D7490A">
        <w:t xml:space="preserve"> the network</w:t>
      </w:r>
      <w:r w:rsidR="00EB1A1E">
        <w:t xml:space="preserve"> </w:t>
      </w:r>
      <w:r w:rsidR="0045445E">
        <w:t>continues to</w:t>
      </w:r>
      <w:r w:rsidR="00EB1A1E">
        <w:t xml:space="preserve"> transmit a PDCCH on the serving CORESET</w:t>
      </w:r>
      <w:r w:rsidR="00077205">
        <w:t xml:space="preserve"> for the UE</w:t>
      </w:r>
      <w:r w:rsidR="00EB1A1E">
        <w:t xml:space="preserve"> </w:t>
      </w:r>
      <w:r w:rsidR="00984C13">
        <w:t>due to the BFR request reception error</w:t>
      </w:r>
      <w:r w:rsidR="00F66BA6">
        <w:t xml:space="preserve"> and the UE monitors both the serving CORESET and CORESET-BFR</w:t>
      </w:r>
      <w:r w:rsidR="00D7490A">
        <w:t xml:space="preserve">, the UE </w:t>
      </w:r>
      <w:r w:rsidR="00EB1A1E">
        <w:t>may</w:t>
      </w:r>
      <w:r w:rsidR="00EB1A1E" w:rsidRPr="00EB1A1E">
        <w:t xml:space="preserve"> </w:t>
      </w:r>
      <w:r w:rsidR="00984C13">
        <w:t>instantaneously</w:t>
      </w:r>
      <w:r w:rsidR="00EB1A1E">
        <w:t xml:space="preserve"> </w:t>
      </w:r>
      <w:r w:rsidR="004D50D7">
        <w:t xml:space="preserve">success </w:t>
      </w:r>
      <w:r w:rsidR="00EB1A1E">
        <w:t xml:space="preserve">the PDCCH </w:t>
      </w:r>
      <w:r w:rsidR="004D50D7">
        <w:t xml:space="preserve">reception </w:t>
      </w:r>
      <w:r w:rsidR="00984C13">
        <w:t>on the serving CORESET</w:t>
      </w:r>
      <w:r w:rsidR="004D50D7">
        <w:t>.</w:t>
      </w:r>
      <w:r w:rsidR="0045445E">
        <w:t xml:space="preserve"> </w:t>
      </w:r>
      <w:r w:rsidR="004D50D7">
        <w:t>B</w:t>
      </w:r>
      <w:r w:rsidR="00EB1A1E">
        <w:t>ut</w:t>
      </w:r>
      <w:r w:rsidR="004D50D7">
        <w:t>,</w:t>
      </w:r>
      <w:r w:rsidR="00EB1A1E">
        <w:t xml:space="preserve"> the</w:t>
      </w:r>
      <w:r w:rsidR="0045445E">
        <w:t xml:space="preserve"> serving </w:t>
      </w:r>
      <w:r w:rsidR="00984C13">
        <w:t>CORESET</w:t>
      </w:r>
      <w:r w:rsidR="0045445E">
        <w:t xml:space="preserve"> </w:t>
      </w:r>
      <w:r w:rsidR="00077205">
        <w:t>would have been</w:t>
      </w:r>
      <w:r w:rsidR="00984C13">
        <w:t xml:space="preserve"> configured with</w:t>
      </w:r>
      <w:r w:rsidR="0045445E">
        <w:t xml:space="preserve"> </w:t>
      </w:r>
      <w:r w:rsidR="002F2A32">
        <w:t>the</w:t>
      </w:r>
      <w:r w:rsidR="0045445E">
        <w:t xml:space="preserve"> weak beam</w:t>
      </w:r>
      <w:r w:rsidR="00984C13" w:rsidRPr="00984C13">
        <w:t xml:space="preserve"> </w:t>
      </w:r>
      <w:r w:rsidR="00077205">
        <w:t xml:space="preserve">that </w:t>
      </w:r>
      <w:r w:rsidR="00984C13">
        <w:t>trigger</w:t>
      </w:r>
      <w:r w:rsidR="00077205">
        <w:t>ed</w:t>
      </w:r>
      <w:r w:rsidR="00984C13">
        <w:t xml:space="preserve"> the BFR procedure,</w:t>
      </w:r>
      <w:r w:rsidR="00077205">
        <w:t xml:space="preserve"> and it is likely to trigger </w:t>
      </w:r>
      <w:r w:rsidR="00D51665">
        <w:t xml:space="preserve">again a new </w:t>
      </w:r>
      <w:r w:rsidR="00077205">
        <w:t>BFR procedure although the</w:t>
      </w:r>
      <w:r w:rsidR="00D053C7">
        <w:t xml:space="preserve"> current</w:t>
      </w:r>
      <w:r w:rsidR="00077205">
        <w:t xml:space="preserve"> BFR is considered </w:t>
      </w:r>
      <w:r w:rsidR="0091107E">
        <w:t>successfully completed.</w:t>
      </w:r>
    </w:p>
    <w:p w14:paraId="5573563E" w14:textId="656B28B9" w:rsidR="004C33D6" w:rsidRDefault="00D51665" w:rsidP="00077205">
      <w:pPr>
        <w:tabs>
          <w:tab w:val="left" w:pos="3686"/>
        </w:tabs>
      </w:pPr>
      <w:r w:rsidRPr="004D50D7">
        <w:rPr>
          <w:b/>
          <w:noProof/>
          <w:lang w:val="en-US" w:eastAsia="ko-KR"/>
        </w:rPr>
        <w:lastRenderedPageBreak/>
        <mc:AlternateContent>
          <mc:Choice Requires="wps">
            <w:drawing>
              <wp:anchor distT="45720" distB="107950" distL="114300" distR="114300" simplePos="0" relativeHeight="251661312" behindDoc="0" locked="0" layoutInCell="1" allowOverlap="1" wp14:anchorId="5BF62001" wp14:editId="75FB9EC5">
                <wp:simplePos x="0" y="0"/>
                <wp:positionH relativeFrom="column">
                  <wp:posOffset>4445</wp:posOffset>
                </wp:positionH>
                <wp:positionV relativeFrom="paragraph">
                  <wp:posOffset>1291590</wp:posOffset>
                </wp:positionV>
                <wp:extent cx="6115050" cy="2143125"/>
                <wp:effectExtent l="0" t="0" r="19050" b="2857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2143125"/>
                        </a:xfrm>
                        <a:prstGeom prst="rect">
                          <a:avLst/>
                        </a:prstGeom>
                        <a:solidFill>
                          <a:srgbClr val="FFFFFF"/>
                        </a:solidFill>
                        <a:ln w="9525">
                          <a:solidFill>
                            <a:srgbClr val="000000"/>
                          </a:solidFill>
                          <a:miter lim="800000"/>
                          <a:headEnd/>
                          <a:tailEnd/>
                        </a:ln>
                      </wps:spPr>
                      <wps:txbx>
                        <w:txbxContent>
                          <w:p w14:paraId="48981E10" w14:textId="4FEB8A5B" w:rsidR="00D85375" w:rsidRDefault="00D85375" w:rsidP="00D85375">
                            <w:pPr>
                              <w:pStyle w:val="3"/>
                              <w:spacing w:after="180" w:line="240" w:lineRule="auto"/>
                              <w:jc w:val="left"/>
                              <w:rPr>
                                <w:rFonts w:eastAsia="맑은 고딕"/>
                                <w:lang w:eastAsia="ko-KR"/>
                              </w:rPr>
                            </w:pPr>
                            <w:bookmarkStart w:id="2" w:name="_Toc510431862"/>
                            <w:r w:rsidRPr="00D85375">
                              <w:rPr>
                                <w:rFonts w:eastAsia="맑은 고딕"/>
                                <w:lang w:eastAsia="ko-KR"/>
                              </w:rPr>
                              <w:t>5.1.4</w:t>
                            </w:r>
                            <w:r w:rsidRPr="00D85375">
                              <w:rPr>
                                <w:rFonts w:eastAsia="맑은 고딕"/>
                                <w:lang w:eastAsia="ko-KR"/>
                              </w:rPr>
                              <w:tab/>
                              <w:t>Random Access Response</w:t>
                            </w:r>
                            <w:r w:rsidRPr="00D85375">
                              <w:rPr>
                                <w:rFonts w:eastAsia="맑은 고딕"/>
                                <w:b/>
                                <w:lang w:eastAsia="ko-KR"/>
                              </w:rPr>
                              <w:t xml:space="preserve"> </w:t>
                            </w:r>
                            <w:r w:rsidRPr="00D85375">
                              <w:rPr>
                                <w:rFonts w:eastAsia="맑은 고딕"/>
                                <w:lang w:eastAsia="ko-KR"/>
                              </w:rPr>
                              <w:t>reception</w:t>
                            </w:r>
                            <w:bookmarkEnd w:id="2"/>
                          </w:p>
                          <w:p w14:paraId="10DCB478" w14:textId="39678B17" w:rsidR="00D85375" w:rsidRPr="00D85375" w:rsidRDefault="00D85375" w:rsidP="00D85375">
                            <w:pPr>
                              <w:rPr>
                                <w:lang w:eastAsia="ko-KR"/>
                              </w:rPr>
                            </w:pPr>
                            <w:r>
                              <w:rPr>
                                <w:rFonts w:hint="eastAsia"/>
                                <w:lang w:eastAsia="ko-KR"/>
                              </w:rPr>
                              <w:t>[</w:t>
                            </w:r>
                            <w:r>
                              <w:rPr>
                                <w:lang w:eastAsia="ko-KR"/>
                              </w:rPr>
                              <w:t>… omit..</w:t>
                            </w:r>
                            <w:r>
                              <w:rPr>
                                <w:rFonts w:hint="eastAsia"/>
                                <w:lang w:eastAsia="ko-KR"/>
                              </w:rPr>
                              <w:t>]</w:t>
                            </w:r>
                          </w:p>
                          <w:p w14:paraId="4BDCD368" w14:textId="3DD3E405" w:rsidR="00D85375" w:rsidRPr="00216F88" w:rsidRDefault="00D85375" w:rsidP="00D85375">
                            <w:pPr>
                              <w:pStyle w:val="B1"/>
                              <w:spacing w:after="120"/>
                              <w:rPr>
                                <w:lang w:eastAsia="ko-KR"/>
                              </w:rPr>
                            </w:pPr>
                            <w:r w:rsidRPr="00216F88">
                              <w:rPr>
                                <w:lang w:eastAsia="ko-KR"/>
                              </w:rPr>
                              <w:t>1</w:t>
                            </w:r>
                            <w:r w:rsidRPr="00D85375">
                              <w:rPr>
                                <w:highlight w:val="yellow"/>
                                <w:lang w:eastAsia="ko-KR"/>
                              </w:rPr>
                              <w:t>&gt;</w:t>
                            </w:r>
                            <w:r w:rsidRPr="00D85375">
                              <w:rPr>
                                <w:highlight w:val="yellow"/>
                                <w:lang w:eastAsia="ko-KR"/>
                              </w:rPr>
                              <w:tab/>
                              <w:t>if notification of a reception of a PDCCH transmission is received from lower layers; and</w:t>
                            </w:r>
                          </w:p>
                          <w:p w14:paraId="71A710DA" w14:textId="77777777" w:rsidR="00D85375" w:rsidRPr="00216F88" w:rsidRDefault="00D85375" w:rsidP="00D85375">
                            <w:pPr>
                              <w:pStyle w:val="B1"/>
                              <w:spacing w:after="120"/>
                              <w:rPr>
                                <w:lang w:eastAsia="ko-KR"/>
                              </w:rPr>
                            </w:pPr>
                            <w:r w:rsidRPr="00216F88">
                              <w:rPr>
                                <w:lang w:eastAsia="ko-KR"/>
                              </w:rPr>
                              <w:t>1&gt;</w:t>
                            </w:r>
                            <w:r w:rsidRPr="00216F88">
                              <w:rPr>
                                <w:lang w:eastAsia="ko-KR"/>
                              </w:rPr>
                              <w:tab/>
                              <w:t>if PDCCH transmission is addressed to the C-RNTI; and</w:t>
                            </w:r>
                          </w:p>
                          <w:p w14:paraId="313E6465" w14:textId="77777777" w:rsidR="00D85375" w:rsidRPr="00216F88" w:rsidRDefault="00D85375" w:rsidP="00D85375">
                            <w:pPr>
                              <w:pStyle w:val="B1"/>
                              <w:spacing w:after="120"/>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0A6B1332" w14:textId="620390B9" w:rsidR="00D85375" w:rsidRDefault="00D85375" w:rsidP="00D85375">
                            <w:pPr>
                              <w:spacing w:after="120"/>
                              <w:ind w:firstLineChars="250" w:firstLine="500"/>
                              <w:rPr>
                                <w:lang w:eastAsia="ko-KR"/>
                              </w:rPr>
                            </w:pPr>
                            <w:r w:rsidRPr="00216F88">
                              <w:rPr>
                                <w:lang w:eastAsia="ko-KR"/>
                              </w:rPr>
                              <w:t>2&gt;</w:t>
                            </w:r>
                            <w:r w:rsidRPr="00216F88">
                              <w:rPr>
                                <w:lang w:eastAsia="ko-KR"/>
                              </w:rPr>
                              <w:tab/>
                              <w:t>consider the Random Access procedure successfully completed</w:t>
                            </w:r>
                          </w:p>
                          <w:p w14:paraId="5E49E884" w14:textId="77777777" w:rsidR="00F15F4C" w:rsidRPr="00D85375" w:rsidRDefault="00F15F4C" w:rsidP="00F15F4C">
                            <w:pPr>
                              <w:rPr>
                                <w:lang w:eastAsia="ko-KR"/>
                              </w:rPr>
                            </w:pPr>
                            <w:r>
                              <w:rPr>
                                <w:rFonts w:hint="eastAsia"/>
                                <w:lang w:eastAsia="ko-KR"/>
                              </w:rPr>
                              <w:t>[</w:t>
                            </w:r>
                            <w:r>
                              <w:rPr>
                                <w:lang w:eastAsia="ko-KR"/>
                              </w:rPr>
                              <w:t>… omit..</w:t>
                            </w:r>
                            <w:r>
                              <w:rPr>
                                <w:rFonts w:hint="eastAsia"/>
                                <w:lang w:eastAsia="ko-KR"/>
                              </w:rPr>
                              <w:t>]</w:t>
                            </w:r>
                          </w:p>
                          <w:p w14:paraId="11AABE0E" w14:textId="77777777" w:rsidR="00F15F4C" w:rsidRPr="00D85375" w:rsidRDefault="00F15F4C" w:rsidP="00D85375">
                            <w:pPr>
                              <w:spacing w:after="120"/>
                              <w:ind w:firstLineChars="250" w:firstLine="500"/>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F62001" id="_x0000_t202" coordsize="21600,21600" o:spt="202" path="m,l,21600r21600,l21600,xe">
                <v:stroke joinstyle="miter"/>
                <v:path gradientshapeok="t" o:connecttype="rect"/>
              </v:shapetype>
              <v:shape id="텍스트 상자 2" o:spid="_x0000_s1027" type="#_x0000_t202" style="position:absolute;left:0;text-align:left;margin-left:.35pt;margin-top:101.7pt;width:481.5pt;height:168.75pt;z-index:251661312;visibility:visible;mso-wrap-style:square;mso-width-percent:0;mso-height-percent:0;mso-wrap-distance-left:9pt;mso-wrap-distance-top:3.6pt;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">
                <v:textbox>
                  <w:txbxContent>
                    <w:p w14:paraId="48981E10" w14:textId="4FEB8A5B" w:rsidR="00D85375" w:rsidRDefault="00D85375" w:rsidP="00D85375">
                      <w:pPr>
                        <w:pStyle w:val="3"/>
                        <w:spacing w:after="180" w:line="240" w:lineRule="auto"/>
                        <w:jc w:val="left"/>
                        <w:rPr>
                          <w:rFonts w:eastAsia="맑은 고딕"/>
                          <w:lang w:eastAsia="ko-KR"/>
                        </w:rPr>
                      </w:pPr>
                      <w:bookmarkStart w:id="2" w:name="_Toc510431862"/>
                      <w:r w:rsidRPr="00D85375">
                        <w:rPr>
                          <w:rFonts w:eastAsia="맑은 고딕"/>
                          <w:lang w:eastAsia="ko-KR"/>
                        </w:rPr>
                        <w:t>5.1.4</w:t>
                      </w:r>
                      <w:r w:rsidRPr="00D85375">
                        <w:rPr>
                          <w:rFonts w:eastAsia="맑은 고딕"/>
                          <w:lang w:eastAsia="ko-KR"/>
                        </w:rPr>
                        <w:tab/>
                        <w:t>Random Access Response</w:t>
                      </w:r>
                      <w:r w:rsidRPr="00D85375">
                        <w:rPr>
                          <w:rFonts w:eastAsia="맑은 고딕"/>
                          <w:b/>
                          <w:lang w:eastAsia="ko-KR"/>
                        </w:rPr>
                        <w:t xml:space="preserve"> </w:t>
                      </w:r>
                      <w:r w:rsidRPr="00D85375">
                        <w:rPr>
                          <w:rFonts w:eastAsia="맑은 고딕"/>
                          <w:lang w:eastAsia="ko-KR"/>
                        </w:rPr>
                        <w:t>reception</w:t>
                      </w:r>
                      <w:bookmarkEnd w:id="2"/>
                    </w:p>
                    <w:p w14:paraId="10DCB478" w14:textId="39678B17" w:rsidR="00D85375" w:rsidRPr="00D85375" w:rsidRDefault="00D85375" w:rsidP="00D85375">
                      <w:pPr>
                        <w:rPr>
                          <w:lang w:eastAsia="ko-KR"/>
                        </w:rPr>
                      </w:pPr>
                      <w:r>
                        <w:rPr>
                          <w:rFonts w:hint="eastAsia"/>
                          <w:lang w:eastAsia="ko-KR"/>
                        </w:rPr>
                        <w:t>[</w:t>
                      </w:r>
                      <w:r>
                        <w:rPr>
                          <w:lang w:eastAsia="ko-KR"/>
                        </w:rPr>
                        <w:t xml:space="preserve">… </w:t>
                      </w:r>
                      <w:proofErr w:type="gramStart"/>
                      <w:r>
                        <w:rPr>
                          <w:lang w:eastAsia="ko-KR"/>
                        </w:rPr>
                        <w:t>omit</w:t>
                      </w:r>
                      <w:proofErr w:type="gramEnd"/>
                      <w:r>
                        <w:rPr>
                          <w:lang w:eastAsia="ko-KR"/>
                        </w:rPr>
                        <w:t>..</w:t>
                      </w:r>
                      <w:r>
                        <w:rPr>
                          <w:rFonts w:hint="eastAsia"/>
                          <w:lang w:eastAsia="ko-KR"/>
                        </w:rPr>
                        <w:t>]</w:t>
                      </w:r>
                    </w:p>
                    <w:p w14:paraId="4BDCD368" w14:textId="3DD3E405" w:rsidR="00D85375" w:rsidRPr="00216F88" w:rsidRDefault="00D85375" w:rsidP="00D85375">
                      <w:pPr>
                        <w:pStyle w:val="B1"/>
                        <w:spacing w:after="120"/>
                        <w:rPr>
                          <w:lang w:eastAsia="ko-KR"/>
                        </w:rPr>
                      </w:pPr>
                      <w:r w:rsidRPr="00216F88">
                        <w:rPr>
                          <w:lang w:eastAsia="ko-KR"/>
                        </w:rPr>
                        <w:t>1</w:t>
                      </w:r>
                      <w:r w:rsidRPr="00D85375">
                        <w:rPr>
                          <w:highlight w:val="yellow"/>
                          <w:lang w:eastAsia="ko-KR"/>
                        </w:rPr>
                        <w:t>&gt;</w:t>
                      </w:r>
                      <w:r w:rsidRPr="00D85375">
                        <w:rPr>
                          <w:highlight w:val="yellow"/>
                          <w:lang w:eastAsia="ko-KR"/>
                        </w:rPr>
                        <w:tab/>
                        <w:t>if notification of a reception of a PDCCH transmission is received from lower layers; and</w:t>
                      </w:r>
                    </w:p>
                    <w:p w14:paraId="71A710DA" w14:textId="77777777" w:rsidR="00D85375" w:rsidRPr="00216F88" w:rsidRDefault="00D85375" w:rsidP="00D85375">
                      <w:pPr>
                        <w:pStyle w:val="B1"/>
                        <w:spacing w:after="120"/>
                        <w:rPr>
                          <w:lang w:eastAsia="ko-KR"/>
                        </w:rPr>
                      </w:pPr>
                      <w:r w:rsidRPr="00216F88">
                        <w:rPr>
                          <w:lang w:eastAsia="ko-KR"/>
                        </w:rPr>
                        <w:t>1&gt;</w:t>
                      </w:r>
                      <w:r w:rsidRPr="00216F88">
                        <w:rPr>
                          <w:lang w:eastAsia="ko-KR"/>
                        </w:rPr>
                        <w:tab/>
                        <w:t>if PDCCH transmission is addressed to the C-RNTI; and</w:t>
                      </w:r>
                    </w:p>
                    <w:p w14:paraId="313E6465" w14:textId="77777777" w:rsidR="00D85375" w:rsidRPr="00216F88" w:rsidRDefault="00D85375" w:rsidP="00D85375">
                      <w:pPr>
                        <w:pStyle w:val="B1"/>
                        <w:spacing w:after="120"/>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0A6B1332" w14:textId="620390B9" w:rsidR="00D85375" w:rsidRDefault="00D85375" w:rsidP="00D85375">
                      <w:pPr>
                        <w:spacing w:after="120"/>
                        <w:ind w:firstLineChars="250" w:firstLine="500"/>
                        <w:rPr>
                          <w:lang w:eastAsia="ko-KR"/>
                        </w:rPr>
                      </w:pPr>
                      <w:r w:rsidRPr="00216F88">
                        <w:rPr>
                          <w:lang w:eastAsia="ko-KR"/>
                        </w:rPr>
                        <w:t>2&gt;</w:t>
                      </w:r>
                      <w:r w:rsidRPr="00216F88">
                        <w:rPr>
                          <w:lang w:eastAsia="ko-KR"/>
                        </w:rPr>
                        <w:tab/>
                        <w:t>consider the Random Access procedure successfully completed</w:t>
                      </w:r>
                    </w:p>
                    <w:p w14:paraId="5E49E884" w14:textId="77777777" w:rsidR="00F15F4C" w:rsidRPr="00D85375" w:rsidRDefault="00F15F4C" w:rsidP="00F15F4C">
                      <w:pPr>
                        <w:rPr>
                          <w:lang w:eastAsia="ko-KR"/>
                        </w:rPr>
                      </w:pPr>
                      <w:r>
                        <w:rPr>
                          <w:rFonts w:hint="eastAsia"/>
                          <w:lang w:eastAsia="ko-KR"/>
                        </w:rPr>
                        <w:t>[</w:t>
                      </w:r>
                      <w:r>
                        <w:rPr>
                          <w:lang w:eastAsia="ko-KR"/>
                        </w:rPr>
                        <w:t xml:space="preserve">… </w:t>
                      </w:r>
                      <w:proofErr w:type="gramStart"/>
                      <w:r>
                        <w:rPr>
                          <w:lang w:eastAsia="ko-KR"/>
                        </w:rPr>
                        <w:t>omit</w:t>
                      </w:r>
                      <w:proofErr w:type="gramEnd"/>
                      <w:r>
                        <w:rPr>
                          <w:lang w:eastAsia="ko-KR"/>
                        </w:rPr>
                        <w:t>..</w:t>
                      </w:r>
                      <w:r>
                        <w:rPr>
                          <w:rFonts w:hint="eastAsia"/>
                          <w:lang w:eastAsia="ko-KR"/>
                        </w:rPr>
                        <w:t>]</w:t>
                      </w:r>
                    </w:p>
                    <w:p w14:paraId="11AABE0E" w14:textId="77777777" w:rsidR="00F15F4C" w:rsidRPr="00D85375" w:rsidRDefault="00F15F4C" w:rsidP="00D85375">
                      <w:pPr>
                        <w:spacing w:after="120"/>
                        <w:ind w:firstLineChars="250" w:firstLine="500"/>
                        <w:rPr>
                          <w:lang w:eastAsia="ko-KR"/>
                        </w:rPr>
                      </w:pPr>
                    </w:p>
                  </w:txbxContent>
                </v:textbox>
                <w10:wrap type="square"/>
              </v:shape>
            </w:pict>
          </mc:Fallback>
        </mc:AlternateContent>
      </w:r>
      <w:r w:rsidR="002F2A32">
        <w:t>Based on the</w:t>
      </w:r>
      <w:r>
        <w:t xml:space="preserve"> above</w:t>
      </w:r>
      <w:r w:rsidR="002F2A32">
        <w:t xml:space="preserve"> discussion,</w:t>
      </w:r>
      <w:r w:rsidR="004D50D7">
        <w:t xml:space="preserve"> we agree that it is still </w:t>
      </w:r>
      <w:r w:rsidR="00984C13">
        <w:t>unclear</w:t>
      </w:r>
      <w:r w:rsidR="00D053C7">
        <w:t xml:space="preserve"> and there can be a problem</w:t>
      </w:r>
      <w:r w:rsidR="004D50D7">
        <w:t xml:space="preserve">. But, </w:t>
      </w:r>
      <w:r w:rsidR="0045445E">
        <w:t>we think that</w:t>
      </w:r>
      <w:r w:rsidR="003F43F2">
        <w:t xml:space="preserve"> </w:t>
      </w:r>
      <w:r w:rsidR="004D50D7">
        <w:t>this</w:t>
      </w:r>
      <w:r w:rsidR="002F2A32">
        <w:t xml:space="preserve"> issue should be resolved in </w:t>
      </w:r>
      <w:r w:rsidR="00F60C5D">
        <w:t>RAN1</w:t>
      </w:r>
      <w:r w:rsidR="003F43F2">
        <w:t xml:space="preserve"> and RAN1 is still under discussion</w:t>
      </w:r>
      <w:r w:rsidR="00F60C5D">
        <w:t xml:space="preserve">. </w:t>
      </w:r>
      <w:r w:rsidR="00D053C7">
        <w:t>Furthermore</w:t>
      </w:r>
      <w:r w:rsidR="003F43F2">
        <w:t>,</w:t>
      </w:r>
      <w:r w:rsidR="00D053C7" w:rsidRPr="00D053C7">
        <w:t xml:space="preserve"> </w:t>
      </w:r>
      <w:r w:rsidR="00D053C7">
        <w:t>as described in the 5.1.4 of TS 38.321,</w:t>
      </w:r>
      <w:r w:rsidR="003F43F2">
        <w:t xml:space="preserve"> </w:t>
      </w:r>
      <w:r w:rsidR="00F60C5D">
        <w:t xml:space="preserve">the </w:t>
      </w:r>
      <w:r w:rsidR="004D50D7">
        <w:t>MAC</w:t>
      </w:r>
      <w:r w:rsidR="00F60C5D">
        <w:t xml:space="preserve"> receives the notification of a reception of a PDCCH transmission from lower layers</w:t>
      </w:r>
      <w:r w:rsidR="004D50D7">
        <w:t xml:space="preserve"> for the BFR termination</w:t>
      </w:r>
      <w:r w:rsidR="00F60C5D">
        <w:t xml:space="preserve">. This means that </w:t>
      </w:r>
      <w:r w:rsidR="003F43F2">
        <w:t>if</w:t>
      </w:r>
      <w:r w:rsidR="004D50D7">
        <w:t xml:space="preserve"> RAN1 decides that</w:t>
      </w:r>
      <w:r w:rsidR="003F43F2">
        <w:t xml:space="preserve"> the </w:t>
      </w:r>
      <w:r w:rsidR="0045445E">
        <w:t>lower layer</w:t>
      </w:r>
      <w:r w:rsidR="003F43F2">
        <w:t xml:space="preserve"> transmit</w:t>
      </w:r>
      <w:r w:rsidR="0045445E">
        <w:t>s</w:t>
      </w:r>
      <w:r w:rsidR="003F43F2">
        <w:t xml:space="preserve"> </w:t>
      </w:r>
      <w:r w:rsidR="0045445E">
        <w:t xml:space="preserve">the notification </w:t>
      </w:r>
      <w:r w:rsidR="008B75BF">
        <w:t>based on</w:t>
      </w:r>
      <w:r w:rsidR="003F43F2">
        <w:t xml:space="preserve"> a PDCCH </w:t>
      </w:r>
      <w:r w:rsidR="008B75BF">
        <w:t>received</w:t>
      </w:r>
      <w:r w:rsidR="003F43F2">
        <w:t xml:space="preserve"> </w:t>
      </w:r>
      <w:r w:rsidR="008B75BF">
        <w:t xml:space="preserve">only </w:t>
      </w:r>
      <w:r w:rsidR="003F43F2">
        <w:t xml:space="preserve">on </w:t>
      </w:r>
      <w:r w:rsidR="00151B0E">
        <w:t xml:space="preserve">the </w:t>
      </w:r>
      <w:r w:rsidR="003F43F2">
        <w:t>CORESET-BFR, the BFR</w:t>
      </w:r>
      <w:r w:rsidR="004D50D7">
        <w:t xml:space="preserve"> in MAC </w:t>
      </w:r>
      <w:r w:rsidR="00151B0E">
        <w:t>would</w:t>
      </w:r>
      <w:r w:rsidR="003F43F2">
        <w:t xml:space="preserve"> be considered s</w:t>
      </w:r>
      <w:r w:rsidR="008B75BF">
        <w:t>uccessfully completed</w:t>
      </w:r>
      <w:r w:rsidR="00151B0E">
        <w:t xml:space="preserve"> only </w:t>
      </w:r>
      <w:r>
        <w:t>for that case</w:t>
      </w:r>
      <w:r w:rsidR="00D053C7">
        <w:t>, and otherwise, the BFR would be considered successfully completed based on any of CORESETs for the UE</w:t>
      </w:r>
      <w:r w:rsidR="00151B0E">
        <w:t>. Therefore, we</w:t>
      </w:r>
      <w:r w:rsidR="002F2A32">
        <w:t xml:space="preserve"> don’t</w:t>
      </w:r>
      <w:r w:rsidR="00151B0E">
        <w:t xml:space="preserve"> think that</w:t>
      </w:r>
      <w:r w:rsidR="002F2A32">
        <w:t xml:space="preserve"> RAN2 needs to change the MAC specification</w:t>
      </w:r>
      <w:r>
        <w:t xml:space="preserve">, and </w:t>
      </w:r>
      <w:r w:rsidR="00D053C7">
        <w:t xml:space="preserve">we </w:t>
      </w:r>
      <w:r>
        <w:t xml:space="preserve">suggest to confirm this </w:t>
      </w:r>
      <w:r w:rsidR="00D053C7">
        <w:t>point.</w:t>
      </w:r>
    </w:p>
    <w:p w14:paraId="662BC1EE" w14:textId="699188DC" w:rsidR="000B55C2" w:rsidRDefault="000B55C2" w:rsidP="000B55C2">
      <w:pPr>
        <w:spacing w:after="120" w:line="240" w:lineRule="auto"/>
        <w:rPr>
          <w:b/>
          <w:lang w:eastAsia="ko-KR"/>
        </w:rPr>
      </w:pPr>
      <w:r>
        <w:rPr>
          <w:b/>
          <w:lang w:eastAsia="ko-KR"/>
        </w:rPr>
        <w:t>Observation</w:t>
      </w:r>
      <w:r w:rsidRPr="004D50D7">
        <w:rPr>
          <w:b/>
          <w:lang w:eastAsia="ko-KR"/>
        </w:rPr>
        <w:t>.</w:t>
      </w:r>
      <w:r>
        <w:rPr>
          <w:b/>
          <w:lang w:eastAsia="ko-KR"/>
        </w:rPr>
        <w:t xml:space="preserve"> According to the TS 38.321, the</w:t>
      </w:r>
      <w:r w:rsidRPr="004D50D7">
        <w:rPr>
          <w:b/>
          <w:lang w:eastAsia="ko-KR"/>
        </w:rPr>
        <w:t xml:space="preserve"> </w:t>
      </w:r>
      <w:r w:rsidRPr="000B55C2">
        <w:rPr>
          <w:b/>
          <w:lang w:eastAsia="ko-KR"/>
        </w:rPr>
        <w:t>MAC receives the notification of a reception of a PDCCH transmission from lower layers for the BFR termination</w:t>
      </w:r>
      <w:r>
        <w:rPr>
          <w:b/>
          <w:lang w:eastAsia="ko-KR"/>
        </w:rPr>
        <w:t>. The CORESET monitored for BFR termination depends on RAN1’s decision.</w:t>
      </w:r>
    </w:p>
    <w:p w14:paraId="3020AD9D" w14:textId="46E1CA1D" w:rsidR="00447F80" w:rsidRDefault="002F2A32" w:rsidP="00447F80">
      <w:pPr>
        <w:spacing w:after="120" w:line="240" w:lineRule="auto"/>
        <w:rPr>
          <w:b/>
          <w:lang w:eastAsia="ko-KR"/>
        </w:rPr>
      </w:pPr>
      <w:r w:rsidRPr="004D50D7">
        <w:rPr>
          <w:rFonts w:hint="eastAsia"/>
          <w:b/>
          <w:lang w:eastAsia="ko-KR"/>
        </w:rPr>
        <w:t>P</w:t>
      </w:r>
      <w:r w:rsidRPr="004D50D7">
        <w:rPr>
          <w:b/>
          <w:lang w:eastAsia="ko-KR"/>
        </w:rPr>
        <w:t xml:space="preserve">roposal. </w:t>
      </w:r>
      <w:r w:rsidR="00D51665">
        <w:rPr>
          <w:b/>
          <w:lang w:eastAsia="ko-KR"/>
        </w:rPr>
        <w:t xml:space="preserve">Confirm that </w:t>
      </w:r>
      <w:r>
        <w:rPr>
          <w:b/>
          <w:lang w:eastAsia="ko-KR"/>
        </w:rPr>
        <w:t xml:space="preserve">RAN2 </w:t>
      </w:r>
      <w:r w:rsidR="00D51665">
        <w:rPr>
          <w:b/>
          <w:lang w:eastAsia="ko-KR"/>
        </w:rPr>
        <w:t xml:space="preserve">doesn’t </w:t>
      </w:r>
      <w:r>
        <w:rPr>
          <w:b/>
          <w:lang w:eastAsia="ko-KR"/>
        </w:rPr>
        <w:t>need to change the MAC specification on CORESET monitoring for BFR termination.</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33D51363" w:rsidR="00395312" w:rsidRDefault="00447F80" w:rsidP="00395312">
      <w:pPr>
        <w:spacing w:after="180" w:line="240" w:lineRule="auto"/>
        <w:jc w:val="left"/>
        <w:rPr>
          <w:lang w:eastAsia="ko-KR"/>
        </w:rPr>
      </w:pPr>
      <w:r>
        <w:rPr>
          <w:lang w:eastAsia="ko-KR"/>
        </w:rPr>
        <w:t xml:space="preserve">In this contribution, we </w:t>
      </w:r>
      <w:r w:rsidR="000B55C2">
        <w:rPr>
          <w:lang w:eastAsia="ko-KR"/>
        </w:rPr>
        <w:t>describe</w:t>
      </w:r>
      <w:r>
        <w:rPr>
          <w:lang w:eastAsia="ko-KR"/>
        </w:rPr>
        <w:t xml:space="preserve"> </w:t>
      </w:r>
      <w:r w:rsidR="000B55C2">
        <w:rPr>
          <w:lang w:eastAsia="ko-KR"/>
        </w:rPr>
        <w:t xml:space="preserve">the issue on </w:t>
      </w:r>
      <w:r w:rsidR="00D053C7">
        <w:rPr>
          <w:lang w:eastAsia="ko-KR"/>
        </w:rPr>
        <w:t>CORESET monitoring</w:t>
      </w:r>
      <w:r w:rsidRPr="00447F80">
        <w:rPr>
          <w:lang w:eastAsia="ko-KR"/>
        </w:rPr>
        <w:t xml:space="preserve"> for BFR</w:t>
      </w:r>
      <w:r w:rsidR="00D053C7">
        <w:rPr>
          <w:lang w:eastAsia="ko-KR"/>
        </w:rPr>
        <w:t xml:space="preserve"> termination</w:t>
      </w:r>
      <w:r>
        <w:rPr>
          <w:lang w:eastAsia="ko-KR"/>
        </w:rPr>
        <w:t xml:space="preserve">, and </w:t>
      </w:r>
      <w:r w:rsidR="00395312">
        <w:rPr>
          <w:lang w:eastAsia="ko-KR"/>
        </w:rPr>
        <w:t>our</w:t>
      </w:r>
      <w:r w:rsidR="000B55C2">
        <w:rPr>
          <w:lang w:eastAsia="ko-KR"/>
        </w:rPr>
        <w:t xml:space="preserve"> observation and</w:t>
      </w:r>
      <w:r w:rsidR="00395312">
        <w:rPr>
          <w:lang w:eastAsia="ko-KR"/>
        </w:rPr>
        <w:t xml:space="preserve"> proposal </w:t>
      </w:r>
      <w:r w:rsidR="000B55C2">
        <w:rPr>
          <w:lang w:eastAsia="ko-KR"/>
        </w:rPr>
        <w:t>are</w:t>
      </w:r>
      <w:r w:rsidR="00395312">
        <w:rPr>
          <w:lang w:eastAsia="ko-KR"/>
        </w:rPr>
        <w:t xml:space="preserve"> as follow</w:t>
      </w:r>
      <w:r w:rsidR="000B55C2">
        <w:rPr>
          <w:lang w:eastAsia="ko-KR"/>
        </w:rPr>
        <w:t>s</w:t>
      </w:r>
      <w:r>
        <w:rPr>
          <w:lang w:eastAsia="ko-KR"/>
        </w:rPr>
        <w:t>.</w:t>
      </w:r>
    </w:p>
    <w:p w14:paraId="17DCADFF" w14:textId="77777777" w:rsidR="000B55C2" w:rsidRDefault="000B55C2" w:rsidP="000B55C2">
      <w:pPr>
        <w:spacing w:after="120" w:line="240" w:lineRule="auto"/>
        <w:rPr>
          <w:b/>
          <w:lang w:eastAsia="ko-KR"/>
        </w:rPr>
      </w:pPr>
      <w:r>
        <w:rPr>
          <w:b/>
          <w:lang w:eastAsia="ko-KR"/>
        </w:rPr>
        <w:t>Observation</w:t>
      </w:r>
      <w:r w:rsidRPr="004D50D7">
        <w:rPr>
          <w:b/>
          <w:lang w:eastAsia="ko-KR"/>
        </w:rPr>
        <w:t>.</w:t>
      </w:r>
      <w:r>
        <w:rPr>
          <w:b/>
          <w:lang w:eastAsia="ko-KR"/>
        </w:rPr>
        <w:t xml:space="preserve"> According to the TS 38.321, the</w:t>
      </w:r>
      <w:r w:rsidRPr="004D50D7">
        <w:rPr>
          <w:b/>
          <w:lang w:eastAsia="ko-KR"/>
        </w:rPr>
        <w:t xml:space="preserve"> </w:t>
      </w:r>
      <w:r w:rsidRPr="000B55C2">
        <w:rPr>
          <w:b/>
          <w:lang w:eastAsia="ko-KR"/>
        </w:rPr>
        <w:t>MAC receives the notification of a reception of a PDCCH transmission from lower layers for the BFR termination</w:t>
      </w:r>
      <w:r>
        <w:rPr>
          <w:b/>
          <w:lang w:eastAsia="ko-KR"/>
        </w:rPr>
        <w:t>. The CORESET monitored for BFR termination depends on RAN1’s decision.</w:t>
      </w:r>
    </w:p>
    <w:p w14:paraId="080BD8B2" w14:textId="77777777" w:rsidR="000B55C2" w:rsidRDefault="000B55C2" w:rsidP="000B55C2">
      <w:pPr>
        <w:spacing w:after="120" w:line="240" w:lineRule="auto"/>
        <w:rPr>
          <w:b/>
          <w:lang w:eastAsia="ko-KR"/>
        </w:rPr>
      </w:pPr>
      <w:r w:rsidRPr="004D50D7">
        <w:rPr>
          <w:rFonts w:hint="eastAsia"/>
          <w:b/>
          <w:lang w:eastAsia="ko-KR"/>
        </w:rPr>
        <w:t>P</w:t>
      </w:r>
      <w:r w:rsidRPr="004D50D7">
        <w:rPr>
          <w:b/>
          <w:lang w:eastAsia="ko-KR"/>
        </w:rPr>
        <w:t xml:space="preserve">roposal. </w:t>
      </w:r>
      <w:r>
        <w:rPr>
          <w:b/>
          <w:lang w:eastAsia="ko-KR"/>
        </w:rPr>
        <w:t>Confirm that RAN2 doesn’t need to change the MAC specification on CORESET monitoring for BFR termination.</w:t>
      </w:r>
    </w:p>
    <w:p w14:paraId="34528C90" w14:textId="005D56EF" w:rsidR="00D053C7" w:rsidRPr="000B55C2" w:rsidRDefault="00D053C7" w:rsidP="000B55C2">
      <w:pPr>
        <w:spacing w:after="120" w:line="240" w:lineRule="auto"/>
        <w:rPr>
          <w:b/>
          <w:lang w:eastAsia="ko-KR"/>
        </w:rPr>
      </w:pPr>
    </w:p>
    <w:sectPr w:rsidR="00D053C7" w:rsidRPr="000B55C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20D3A" w14:textId="77777777" w:rsidR="008E00DD" w:rsidRDefault="008E00DD">
      <w:pPr>
        <w:spacing w:after="0"/>
      </w:pPr>
      <w:r>
        <w:separator/>
      </w:r>
    </w:p>
  </w:endnote>
  <w:endnote w:type="continuationSeparator" w:id="0">
    <w:p w14:paraId="519A4B2F" w14:textId="77777777" w:rsidR="008E00DD" w:rsidRDefault="008E0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977DD">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11658" w14:textId="77777777" w:rsidR="008E00DD" w:rsidRDefault="008E00DD">
      <w:pPr>
        <w:spacing w:after="0"/>
      </w:pPr>
      <w:r>
        <w:separator/>
      </w:r>
    </w:p>
  </w:footnote>
  <w:footnote w:type="continuationSeparator" w:id="0">
    <w:p w14:paraId="0B00919B" w14:textId="77777777" w:rsidR="008E00DD" w:rsidRDefault="008E00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D1EF6"/>
    <w:multiLevelType w:val="hybridMultilevel"/>
    <w:tmpl w:val="344A514A"/>
    <w:lvl w:ilvl="0" w:tplc="8BB04C52">
      <w:start w:val="1"/>
      <w:numFmt w:val="bullet"/>
      <w:lvlText w:val=""/>
      <w:lvlJc w:val="left"/>
      <w:pPr>
        <w:ind w:left="960" w:hanging="360"/>
      </w:pPr>
      <w:rPr>
        <w:rFonts w:ascii="Wingdings" w:eastAsia="MS Mincho" w:hAnsi="Wingdings"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58904209"/>
    <w:multiLevelType w:val="hybridMultilevel"/>
    <w:tmpl w:val="A738A828"/>
    <w:lvl w:ilvl="0" w:tplc="C128BFE0">
      <w:numFmt w:val="bullet"/>
      <w:lvlText w:val="-"/>
      <w:lvlJc w:val="left"/>
      <w:pPr>
        <w:ind w:left="2262" w:hanging="360"/>
      </w:pPr>
      <w:rPr>
        <w:rFonts w:ascii="Arial" w:eastAsia="MS Mincho" w:hAnsi="Arial" w:cs="Arial" w:hint="default"/>
      </w:rPr>
    </w:lvl>
    <w:lvl w:ilvl="1" w:tplc="04090003">
      <w:start w:val="1"/>
      <w:numFmt w:val="bullet"/>
      <w:lvlText w:val="o"/>
      <w:lvlJc w:val="left"/>
      <w:pPr>
        <w:ind w:left="2982" w:hanging="360"/>
      </w:pPr>
      <w:rPr>
        <w:rFonts w:ascii="Courier New" w:hAnsi="Courier New" w:cs="Courier New" w:hint="default"/>
      </w:rPr>
    </w:lvl>
    <w:lvl w:ilvl="2" w:tplc="04090005" w:tentative="1">
      <w:start w:val="1"/>
      <w:numFmt w:val="bullet"/>
      <w:lvlText w:val=""/>
      <w:lvlJc w:val="left"/>
      <w:pPr>
        <w:ind w:left="3702" w:hanging="360"/>
      </w:pPr>
      <w:rPr>
        <w:rFonts w:ascii="Wingdings" w:hAnsi="Wingdings" w:hint="default"/>
      </w:rPr>
    </w:lvl>
    <w:lvl w:ilvl="3" w:tplc="04090001" w:tentative="1">
      <w:start w:val="1"/>
      <w:numFmt w:val="bullet"/>
      <w:lvlText w:val=""/>
      <w:lvlJc w:val="left"/>
      <w:pPr>
        <w:ind w:left="4422" w:hanging="360"/>
      </w:pPr>
      <w:rPr>
        <w:rFonts w:ascii="Symbol" w:hAnsi="Symbol" w:hint="default"/>
      </w:rPr>
    </w:lvl>
    <w:lvl w:ilvl="4" w:tplc="04090003" w:tentative="1">
      <w:start w:val="1"/>
      <w:numFmt w:val="bullet"/>
      <w:lvlText w:val="o"/>
      <w:lvlJc w:val="left"/>
      <w:pPr>
        <w:ind w:left="5142" w:hanging="360"/>
      </w:pPr>
      <w:rPr>
        <w:rFonts w:ascii="Courier New" w:hAnsi="Courier New" w:cs="Courier New" w:hint="default"/>
      </w:rPr>
    </w:lvl>
    <w:lvl w:ilvl="5" w:tplc="04090005" w:tentative="1">
      <w:start w:val="1"/>
      <w:numFmt w:val="bullet"/>
      <w:lvlText w:val=""/>
      <w:lvlJc w:val="left"/>
      <w:pPr>
        <w:ind w:left="5862" w:hanging="360"/>
      </w:pPr>
      <w:rPr>
        <w:rFonts w:ascii="Wingdings" w:hAnsi="Wingdings" w:hint="default"/>
      </w:rPr>
    </w:lvl>
    <w:lvl w:ilvl="6" w:tplc="04090001" w:tentative="1">
      <w:start w:val="1"/>
      <w:numFmt w:val="bullet"/>
      <w:lvlText w:val=""/>
      <w:lvlJc w:val="left"/>
      <w:pPr>
        <w:ind w:left="6582" w:hanging="360"/>
      </w:pPr>
      <w:rPr>
        <w:rFonts w:ascii="Symbol" w:hAnsi="Symbol" w:hint="default"/>
      </w:rPr>
    </w:lvl>
    <w:lvl w:ilvl="7" w:tplc="04090003" w:tentative="1">
      <w:start w:val="1"/>
      <w:numFmt w:val="bullet"/>
      <w:lvlText w:val="o"/>
      <w:lvlJc w:val="left"/>
      <w:pPr>
        <w:ind w:left="7302" w:hanging="360"/>
      </w:pPr>
      <w:rPr>
        <w:rFonts w:ascii="Courier New" w:hAnsi="Courier New" w:cs="Courier New" w:hint="default"/>
      </w:rPr>
    </w:lvl>
    <w:lvl w:ilvl="8" w:tplc="04090005" w:tentative="1">
      <w:start w:val="1"/>
      <w:numFmt w:val="bullet"/>
      <w:lvlText w:val=""/>
      <w:lvlJc w:val="left"/>
      <w:pPr>
        <w:ind w:left="8022" w:hanging="360"/>
      </w:pPr>
      <w:rPr>
        <w:rFonts w:ascii="Wingdings" w:hAnsi="Wingdings" w:hint="default"/>
      </w:rPr>
    </w:lvl>
  </w:abstractNum>
  <w:abstractNum w:abstractNumId="6">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7"/>
  </w:num>
  <w:num w:numId="4">
    <w:abstractNumId w:val="10"/>
  </w:num>
  <w:num w:numId="5">
    <w:abstractNumId w:val="1"/>
  </w:num>
  <w:num w:numId="6">
    <w:abstractNumId w:val="2"/>
  </w:num>
  <w:num w:numId="7">
    <w:abstractNumId w:val="8"/>
  </w:num>
  <w:num w:numId="8">
    <w:abstractNumId w:val="0"/>
  </w:num>
  <w:num w:numId="9">
    <w:abstractNumId w:val="5"/>
  </w:num>
  <w:num w:numId="10">
    <w:abstractNumId w:val="3"/>
  </w:num>
  <w:num w:numId="1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3F8C"/>
    <w:rsid w:val="000748DB"/>
    <w:rsid w:val="00074AE3"/>
    <w:rsid w:val="00076A20"/>
    <w:rsid w:val="00077205"/>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5C2"/>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D42"/>
    <w:rsid w:val="00143166"/>
    <w:rsid w:val="00145768"/>
    <w:rsid w:val="00145AEB"/>
    <w:rsid w:val="0014633D"/>
    <w:rsid w:val="00146C39"/>
    <w:rsid w:val="00151B0E"/>
    <w:rsid w:val="0015302A"/>
    <w:rsid w:val="00154462"/>
    <w:rsid w:val="00155035"/>
    <w:rsid w:val="00155330"/>
    <w:rsid w:val="00156848"/>
    <w:rsid w:val="00156BDE"/>
    <w:rsid w:val="00157FB6"/>
    <w:rsid w:val="0016000F"/>
    <w:rsid w:val="00161B10"/>
    <w:rsid w:val="00161BDA"/>
    <w:rsid w:val="00161D40"/>
    <w:rsid w:val="001626D8"/>
    <w:rsid w:val="0016276E"/>
    <w:rsid w:val="00162BD4"/>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9E0"/>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2A32"/>
    <w:rsid w:val="002F342B"/>
    <w:rsid w:val="002F7BDE"/>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C74C7"/>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3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45E"/>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33D6"/>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50D7"/>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A24"/>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7DD"/>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38D7"/>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ABC"/>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5BF"/>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00DD"/>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07E"/>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4C13"/>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43B"/>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176FF"/>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714A"/>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7B4"/>
    <w:rsid w:val="00D053C7"/>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1665"/>
    <w:rsid w:val="00D537A3"/>
    <w:rsid w:val="00D53DD7"/>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90A"/>
    <w:rsid w:val="00D74D4B"/>
    <w:rsid w:val="00D758CD"/>
    <w:rsid w:val="00D76A10"/>
    <w:rsid w:val="00D80484"/>
    <w:rsid w:val="00D80F91"/>
    <w:rsid w:val="00D8222C"/>
    <w:rsid w:val="00D827C9"/>
    <w:rsid w:val="00D83B8C"/>
    <w:rsid w:val="00D844FB"/>
    <w:rsid w:val="00D84618"/>
    <w:rsid w:val="00D84AFD"/>
    <w:rsid w:val="00D85375"/>
    <w:rsid w:val="00D86428"/>
    <w:rsid w:val="00D866D6"/>
    <w:rsid w:val="00D86AE6"/>
    <w:rsid w:val="00D8739A"/>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96D"/>
    <w:rsid w:val="00DD503A"/>
    <w:rsid w:val="00DD707D"/>
    <w:rsid w:val="00DD71E0"/>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5FA"/>
    <w:rsid w:val="00E8154E"/>
    <w:rsid w:val="00E8187E"/>
    <w:rsid w:val="00E81E23"/>
    <w:rsid w:val="00E829A8"/>
    <w:rsid w:val="00E83DD8"/>
    <w:rsid w:val="00E8420F"/>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1A1E"/>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5F4C"/>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C5D"/>
    <w:rsid w:val="00F60E3B"/>
    <w:rsid w:val="00F62FFF"/>
    <w:rsid w:val="00F641C6"/>
    <w:rsid w:val="00F65447"/>
    <w:rsid w:val="00F666EF"/>
    <w:rsid w:val="00F66AB4"/>
    <w:rsid w:val="00F66BA6"/>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Doc-title">
    <w:name w:val="Doc-title"/>
    <w:basedOn w:val="a"/>
    <w:next w:val="Doc-text2"/>
    <w:link w:val="Doc-titleChar"/>
    <w:qFormat/>
    <w:rsid w:val="005D0A24"/>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rsid w:val="005D0A24"/>
    <w:rPr>
      <w:rFonts w:ascii="Arial" w:eastAsia="MS Mincho" w:hAnsi="Arial" w:cs="Times New Roman"/>
      <w:noProof/>
      <w:kern w:val="0"/>
      <w:szCs w:val="24"/>
      <w:lang w:val="en-GB" w:eastAsia="en-GB"/>
    </w:rPr>
  </w:style>
  <w:style w:type="paragraph" w:customStyle="1" w:styleId="Agreement">
    <w:name w:val="Agreement"/>
    <w:basedOn w:val="a"/>
    <w:next w:val="Doc-text2"/>
    <w:rsid w:val="005D0A24"/>
    <w:pPr>
      <w:numPr>
        <w:numId w:val="11"/>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2065749">
      <w:bodyDiv w:val="1"/>
      <w:marLeft w:val="0"/>
      <w:marRight w:val="0"/>
      <w:marTop w:val="0"/>
      <w:marBottom w:val="0"/>
      <w:divBdr>
        <w:top w:val="none" w:sz="0" w:space="0" w:color="auto"/>
        <w:left w:val="none" w:sz="0" w:space="0" w:color="auto"/>
        <w:bottom w:val="none" w:sz="0" w:space="0" w:color="auto"/>
        <w:right w:val="none" w:sz="0" w:space="0" w:color="auto"/>
      </w:divBdr>
      <w:divsChild>
        <w:div w:id="914045961">
          <w:marLeft w:val="0"/>
          <w:marRight w:val="0"/>
          <w:marTop w:val="0"/>
          <w:marBottom w:val="0"/>
          <w:divBdr>
            <w:top w:val="none" w:sz="0" w:space="0" w:color="auto"/>
            <w:left w:val="none" w:sz="0" w:space="0" w:color="auto"/>
            <w:bottom w:val="none" w:sz="0" w:space="0" w:color="auto"/>
            <w:right w:val="none" w:sz="0" w:space="0" w:color="auto"/>
          </w:divBdr>
          <w:divsChild>
            <w:div w:id="272708279">
              <w:marLeft w:val="0"/>
              <w:marRight w:val="0"/>
              <w:marTop w:val="0"/>
              <w:marBottom w:val="0"/>
              <w:divBdr>
                <w:top w:val="none" w:sz="0" w:space="0" w:color="auto"/>
                <w:left w:val="none" w:sz="0" w:space="0" w:color="auto"/>
                <w:bottom w:val="none" w:sz="0" w:space="0" w:color="auto"/>
                <w:right w:val="none" w:sz="0" w:space="0" w:color="auto"/>
              </w:divBdr>
              <w:divsChild>
                <w:div w:id="1623002253">
                  <w:marLeft w:val="0"/>
                  <w:marRight w:val="0"/>
                  <w:marTop w:val="0"/>
                  <w:marBottom w:val="0"/>
                  <w:divBdr>
                    <w:top w:val="none" w:sz="0" w:space="0" w:color="auto"/>
                    <w:left w:val="none" w:sz="0" w:space="0" w:color="auto"/>
                    <w:bottom w:val="none" w:sz="0" w:space="0" w:color="auto"/>
                    <w:right w:val="none" w:sz="0" w:space="0" w:color="auto"/>
                  </w:divBdr>
                  <w:divsChild>
                    <w:div w:id="1539780774">
                      <w:marLeft w:val="0"/>
                      <w:marRight w:val="0"/>
                      <w:marTop w:val="0"/>
                      <w:marBottom w:val="0"/>
                      <w:divBdr>
                        <w:top w:val="none" w:sz="0" w:space="0" w:color="auto"/>
                        <w:left w:val="none" w:sz="0" w:space="0" w:color="auto"/>
                        <w:bottom w:val="none" w:sz="0" w:space="0" w:color="auto"/>
                        <w:right w:val="none" w:sz="0" w:space="0" w:color="auto"/>
                      </w:divBdr>
                      <w:divsChild>
                        <w:div w:id="1213081655">
                          <w:marLeft w:val="0"/>
                          <w:marRight w:val="0"/>
                          <w:marTop w:val="0"/>
                          <w:marBottom w:val="0"/>
                          <w:divBdr>
                            <w:top w:val="none" w:sz="0" w:space="0" w:color="auto"/>
                            <w:left w:val="none" w:sz="0" w:space="0" w:color="auto"/>
                            <w:bottom w:val="none" w:sz="0" w:space="0" w:color="auto"/>
                            <w:right w:val="none" w:sz="0" w:space="0" w:color="auto"/>
                          </w:divBdr>
                          <w:divsChild>
                            <w:div w:id="123426617">
                              <w:marLeft w:val="0"/>
                              <w:marRight w:val="0"/>
                              <w:marTop w:val="0"/>
                              <w:marBottom w:val="0"/>
                              <w:divBdr>
                                <w:top w:val="none" w:sz="0" w:space="0" w:color="auto"/>
                                <w:left w:val="none" w:sz="0" w:space="0" w:color="auto"/>
                                <w:bottom w:val="none" w:sz="0" w:space="0" w:color="auto"/>
                                <w:right w:val="none" w:sz="0" w:space="0" w:color="auto"/>
                              </w:divBdr>
                              <w:divsChild>
                                <w:div w:id="1441342703">
                                  <w:marLeft w:val="0"/>
                                  <w:marRight w:val="0"/>
                                  <w:marTop w:val="0"/>
                                  <w:marBottom w:val="0"/>
                                  <w:divBdr>
                                    <w:top w:val="none" w:sz="0" w:space="0" w:color="auto"/>
                                    <w:left w:val="none" w:sz="0" w:space="0" w:color="auto"/>
                                    <w:bottom w:val="none" w:sz="0" w:space="0" w:color="auto"/>
                                    <w:right w:val="none" w:sz="0" w:space="0" w:color="auto"/>
                                  </w:divBdr>
                                  <w:divsChild>
                                    <w:div w:id="1679573079">
                                      <w:marLeft w:val="60"/>
                                      <w:marRight w:val="0"/>
                                      <w:marTop w:val="0"/>
                                      <w:marBottom w:val="0"/>
                                      <w:divBdr>
                                        <w:top w:val="none" w:sz="0" w:space="0" w:color="auto"/>
                                        <w:left w:val="none" w:sz="0" w:space="0" w:color="auto"/>
                                        <w:bottom w:val="none" w:sz="0" w:space="0" w:color="auto"/>
                                        <w:right w:val="none" w:sz="0" w:space="0" w:color="auto"/>
                                      </w:divBdr>
                                      <w:divsChild>
                                        <w:div w:id="1065228145">
                                          <w:marLeft w:val="0"/>
                                          <w:marRight w:val="0"/>
                                          <w:marTop w:val="0"/>
                                          <w:marBottom w:val="0"/>
                                          <w:divBdr>
                                            <w:top w:val="none" w:sz="0" w:space="0" w:color="auto"/>
                                            <w:left w:val="none" w:sz="0" w:space="0" w:color="auto"/>
                                            <w:bottom w:val="none" w:sz="0" w:space="0" w:color="auto"/>
                                            <w:right w:val="none" w:sz="0" w:space="0" w:color="auto"/>
                                          </w:divBdr>
                                          <w:divsChild>
                                            <w:div w:id="1965034545">
                                              <w:marLeft w:val="0"/>
                                              <w:marRight w:val="0"/>
                                              <w:marTop w:val="0"/>
                                              <w:marBottom w:val="120"/>
                                              <w:divBdr>
                                                <w:top w:val="single" w:sz="6" w:space="0" w:color="F5F5F5"/>
                                                <w:left w:val="single" w:sz="6" w:space="0" w:color="F5F5F5"/>
                                                <w:bottom w:val="single" w:sz="6" w:space="0" w:color="F5F5F5"/>
                                                <w:right w:val="single" w:sz="6" w:space="0" w:color="F5F5F5"/>
                                              </w:divBdr>
                                              <w:divsChild>
                                                <w:div w:id="523712395">
                                                  <w:marLeft w:val="0"/>
                                                  <w:marRight w:val="0"/>
                                                  <w:marTop w:val="0"/>
                                                  <w:marBottom w:val="0"/>
                                                  <w:divBdr>
                                                    <w:top w:val="none" w:sz="0" w:space="0" w:color="auto"/>
                                                    <w:left w:val="none" w:sz="0" w:space="0" w:color="auto"/>
                                                    <w:bottom w:val="none" w:sz="0" w:space="0" w:color="auto"/>
                                                    <w:right w:val="none" w:sz="0" w:space="0" w:color="auto"/>
                                                  </w:divBdr>
                                                  <w:divsChild>
                                                    <w:div w:id="152832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50629;&#47924;&#44288;&#47144;\2018%20PS\3GPP\RAN2\%5b20180521%5d%20%23102%20Korea\meeting\chairmans%20notes\Docs\R2-180876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50629;&#47924;&#44288;&#47144;\2018%20PS\3GPP\RAN2\%5b20180521%5d%20%23102%20Korea\meeting\chairmans%20notes\Docs\R2-180876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55814-8B49-4BEF-872E-C6FDDB45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Pages>
  <Words>530</Words>
  <Characters>3023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8</cp:revision>
  <dcterms:created xsi:type="dcterms:W3CDTF">2018-05-11T02:08:00Z</dcterms:created>
  <dcterms:modified xsi:type="dcterms:W3CDTF">2018-06-22T05:01:00Z</dcterms:modified>
</cp:coreProperties>
</file>